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A9" w:rsidRPr="009E5231" w:rsidRDefault="002234A9" w:rsidP="002234A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485854" w:rsidRDefault="00485854" w:rsidP="00A417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5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85854" w:rsidRDefault="00485854" w:rsidP="00A417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власть – это власть, наиболее приближенная к каждому человеку. Все собравшиеся в этом зале представители органов местного самоуправления Хабаровского края хорошо понимают, насколько сильное влияние уровень и качество нашей деятельности влияют на социальное настроение в городах, муниципальных районах, поселениях края.</w:t>
      </w:r>
    </w:p>
    <w:p w:rsidR="00485854" w:rsidRDefault="00485854" w:rsidP="00485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на  международном дискуссионном клубе «Валдай»  президент РФ В.В. Путин подчеркнул:  «</w:t>
      </w:r>
      <w:r w:rsidRPr="00485854">
        <w:rPr>
          <w:rFonts w:ascii="Times New Roman" w:hAnsi="Times New Roman" w:cs="Times New Roman"/>
          <w:sz w:val="28"/>
          <w:szCs w:val="28"/>
        </w:rPr>
        <w:t>Только из эффективных механизмов самоуправления может вырасти настоящее гражданское общество и настоящая национально-ориентированная элита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5854" w:rsidRDefault="002234A9" w:rsidP="002234A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Именно из этого мы исходим в оценке деятельности наших муниципалитетов и Ассоциации «Совет муниципальных образований Хабаровского края.</w:t>
      </w:r>
    </w:p>
    <w:p w:rsidR="00A41789" w:rsidRDefault="00A41789" w:rsidP="00A417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Предыдущий отчетно-выборный съезд С</w:t>
      </w:r>
      <w:r w:rsidR="00ED5F9E">
        <w:rPr>
          <w:rFonts w:ascii="Times New Roman" w:hAnsi="Times New Roman" w:cs="Times New Roman"/>
          <w:sz w:val="28"/>
          <w:szCs w:val="28"/>
        </w:rPr>
        <w:t xml:space="preserve">овета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ED5F9E">
        <w:rPr>
          <w:rFonts w:ascii="Times New Roman" w:hAnsi="Times New Roman" w:cs="Times New Roman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5F9E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>, состоявшийся 25 ноября 2014 года, избрал действующий состав руководящих органов Совета, определил основные приоритеты деятельности на двухлетний период. В отчетный период произошли значимые для нас события. Летом 2016 года Ассоциация встретила свой десятилетний юбилей. Это стало поводом оценить роль и место организации в системе гражданского общества Хабаровского края.</w:t>
      </w:r>
    </w:p>
    <w:p w:rsidR="00A41789" w:rsidRDefault="00A41789" w:rsidP="00A417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имеем право сказать, что Совет это состоявшаяся организация, со своим лицом и характером, имеющая свое место в системе местного самоуправления, активный участник общественной жизни региона.</w:t>
      </w:r>
    </w:p>
    <w:p w:rsidR="00A41789" w:rsidRDefault="00A41789" w:rsidP="00A417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подтверждается тем важным фактом, что в крае </w:t>
      </w:r>
      <w:r w:rsidR="00AD5246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A21E97">
        <w:rPr>
          <w:rFonts w:ascii="Times New Roman" w:hAnsi="Times New Roman" w:cs="Times New Roman"/>
          <w:sz w:val="28"/>
          <w:szCs w:val="28"/>
        </w:rPr>
        <w:t>Хабаровского края № 296 «О полномочиях органов государственной власти Хабаровского края по взаимодействию с Советом муниципальных образований Хабаровского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принятый </w:t>
      </w:r>
      <w:r w:rsidRPr="00A21E97">
        <w:rPr>
          <w:rFonts w:ascii="Times New Roman" w:hAnsi="Times New Roman" w:cs="Times New Roman"/>
          <w:sz w:val="28"/>
          <w:szCs w:val="28"/>
        </w:rPr>
        <w:t>Законодательной Думой</w:t>
      </w:r>
      <w:r w:rsidRPr="00A41789">
        <w:rPr>
          <w:rFonts w:ascii="Times New Roman" w:hAnsi="Times New Roman" w:cs="Times New Roman"/>
          <w:sz w:val="28"/>
          <w:szCs w:val="28"/>
        </w:rPr>
        <w:t xml:space="preserve"> </w:t>
      </w:r>
      <w:r w:rsidRPr="00A21E97">
        <w:rPr>
          <w:rFonts w:ascii="Times New Roman" w:hAnsi="Times New Roman" w:cs="Times New Roman"/>
          <w:sz w:val="28"/>
          <w:szCs w:val="28"/>
        </w:rPr>
        <w:t>23 декабря 2009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10" w:rsidRDefault="00A41789" w:rsidP="00A4178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1789">
        <w:rPr>
          <w:rFonts w:ascii="Times New Roman" w:hAnsi="Times New Roman" w:cs="Times New Roman"/>
          <w:sz w:val="28"/>
          <w:szCs w:val="28"/>
        </w:rPr>
        <w:t>С</w:t>
      </w:r>
      <w:r w:rsidR="00ED5F9E">
        <w:rPr>
          <w:rFonts w:ascii="Times New Roman" w:hAnsi="Times New Roman" w:cs="Times New Roman"/>
          <w:sz w:val="28"/>
          <w:szCs w:val="28"/>
        </w:rPr>
        <w:t>овет муниципальных образований</w:t>
      </w:r>
      <w:r w:rsidRPr="00A41789">
        <w:rPr>
          <w:rFonts w:ascii="Times New Roman" w:hAnsi="Times New Roman" w:cs="Times New Roman"/>
          <w:sz w:val="28"/>
          <w:szCs w:val="28"/>
        </w:rPr>
        <w:t xml:space="preserve"> Х</w:t>
      </w:r>
      <w:r w:rsidR="00ED5F9E">
        <w:rPr>
          <w:rFonts w:ascii="Times New Roman" w:hAnsi="Times New Roman" w:cs="Times New Roman"/>
          <w:sz w:val="28"/>
          <w:szCs w:val="28"/>
        </w:rPr>
        <w:t xml:space="preserve">абаровского </w:t>
      </w:r>
      <w:r w:rsidRPr="00A41789">
        <w:rPr>
          <w:rFonts w:ascii="Times New Roman" w:hAnsi="Times New Roman" w:cs="Times New Roman"/>
          <w:sz w:val="28"/>
          <w:szCs w:val="28"/>
        </w:rPr>
        <w:t>к</w:t>
      </w:r>
      <w:r w:rsidR="00ED5F9E">
        <w:rPr>
          <w:rFonts w:ascii="Times New Roman" w:hAnsi="Times New Roman" w:cs="Times New Roman"/>
          <w:sz w:val="28"/>
          <w:szCs w:val="28"/>
        </w:rPr>
        <w:t>рая</w:t>
      </w:r>
      <w:r w:rsidRPr="00A41789">
        <w:rPr>
          <w:rFonts w:ascii="Times New Roman" w:hAnsi="Times New Roman" w:cs="Times New Roman"/>
          <w:sz w:val="28"/>
          <w:szCs w:val="28"/>
        </w:rPr>
        <w:t xml:space="preserve"> играет активную роль</w:t>
      </w:r>
      <w:r>
        <w:rPr>
          <w:rFonts w:ascii="Times New Roman" w:hAnsi="Times New Roman" w:cs="Times New Roman"/>
          <w:sz w:val="28"/>
          <w:szCs w:val="28"/>
        </w:rPr>
        <w:t xml:space="preserve"> в развитии лучших практик местного самоуправления в крае, в организации обучения и повышения квалификации муниципальных кадров, в методическом обеспечении работы органов местного самоуправления, в координации позиции муниципалитетов по проблемным вопросам.</w:t>
      </w:r>
    </w:p>
    <w:p w:rsidR="00AD5246" w:rsidRDefault="00A41789" w:rsidP="00A4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десятилетнего юбилея были проведены: расширенное заседание Правления Совета в августе 2016 года; и в апреле 2016 года – дискуссионная площадка, которая была организована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сельском поселении Хабаровского муниципального района. На этих мероприятиях</w:t>
      </w:r>
      <w:r w:rsidR="00C232BF">
        <w:rPr>
          <w:rFonts w:ascii="Times New Roman" w:hAnsi="Times New Roman" w:cs="Times New Roman"/>
          <w:sz w:val="28"/>
          <w:szCs w:val="28"/>
        </w:rPr>
        <w:t xml:space="preserve"> обсуждались не только достижения, но и проблемные </w:t>
      </w:r>
      <w:proofErr w:type="gramStart"/>
      <w:r w:rsidR="00C232B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C232BF">
        <w:rPr>
          <w:rFonts w:ascii="Times New Roman" w:hAnsi="Times New Roman" w:cs="Times New Roman"/>
          <w:sz w:val="28"/>
          <w:szCs w:val="28"/>
        </w:rPr>
        <w:t xml:space="preserve"> и главное – перспективы дальнейшей деятельности. </w:t>
      </w:r>
    </w:p>
    <w:p w:rsidR="00A41789" w:rsidRDefault="00C232BF" w:rsidP="00A4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 говоря, апрельское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Тополево прошло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местного самоуправления, оно получилось интересным и содержательным, и очень хорошо, что Хабаровский муниципальный район выступил с инициативой о проведении такого мероприятия ежегодно на своей территории.</w:t>
      </w:r>
    </w:p>
    <w:p w:rsidR="00C232BF" w:rsidRDefault="00C232BF" w:rsidP="00A4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Еще одним важным событием отчетного периода является пятый съезд СМО, который не был отчетно-выборным, но принял важное решение по изменени</w:t>
      </w:r>
      <w:r w:rsidR="00CD0C8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в Уставе Совета и привел его в соответствие с изменившимся законодательством и со сложившейся за 10 лет практикой работы Совета.</w:t>
      </w:r>
      <w:proofErr w:type="gramEnd"/>
    </w:p>
    <w:p w:rsidR="00CD0C8C" w:rsidRDefault="00CD0C8C" w:rsidP="00A4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2015, 2016 годах работа выборных органов Совета была основана на планах, выработанных по предложениям муниципальных образований края, поступивших в ходе ежегодно проводимого мониторинга</w:t>
      </w:r>
      <w:r w:rsidR="00ED5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была направлена на исполнение решений предыдущего отчетно-выборного съезда. В соответствие с этими планами и решениями осуществлялась работа по основным направлениям деятельности. </w:t>
      </w:r>
    </w:p>
    <w:p w:rsidR="009E5231" w:rsidRPr="009E5231" w:rsidRDefault="009E5231" w:rsidP="00A4178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AD5246" w:rsidRDefault="00CD0C8C" w:rsidP="00A4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является обучение и переподготовка кадров местного самоуправления. В этой работе Совет является деятельным помощником региональных органов власти. За отчетный период в пяти краевых семинарах мы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предоставляя модераторов, методические и материальные ресурсы. </w:t>
      </w:r>
    </w:p>
    <w:p w:rsidR="00A37A22" w:rsidRDefault="00CD0C8C" w:rsidP="00A4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помимо этого С</w:t>
      </w:r>
      <w:r w:rsidR="00ED5F9E">
        <w:rPr>
          <w:rFonts w:ascii="Times New Roman" w:hAnsi="Times New Roman" w:cs="Times New Roman"/>
          <w:sz w:val="28"/>
          <w:szCs w:val="28"/>
        </w:rPr>
        <w:t>овет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за этот период провел 12 собственных семинаров по актуальным проблемам местного самоуправления, темы которых были предложены членами Совета в ходе мониторинга. </w:t>
      </w:r>
    </w:p>
    <w:p w:rsidR="00C232BF" w:rsidRDefault="00CD0C8C" w:rsidP="00A4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Семинары, организуемые Советом, имеют свои особенности: семинары всегда посвящены углубленному изучению одной крупной темы. Руководствуясь решениями четвертого съезда</w:t>
      </w:r>
      <w:r w:rsidR="00A37A22">
        <w:rPr>
          <w:rFonts w:ascii="Times New Roman" w:hAnsi="Times New Roman" w:cs="Times New Roman"/>
          <w:sz w:val="28"/>
          <w:szCs w:val="28"/>
        </w:rPr>
        <w:t xml:space="preserve">, мы скорректировали места проведения семинаров, перенесли их из столицы края преимущественно в районы и поселения. Такие семинары проведены на площадках Вяземского, </w:t>
      </w:r>
      <w:proofErr w:type="spellStart"/>
      <w:r w:rsidR="00A37A22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="00A37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A22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A37A22">
        <w:rPr>
          <w:rFonts w:ascii="Times New Roman" w:hAnsi="Times New Roman" w:cs="Times New Roman"/>
          <w:sz w:val="28"/>
          <w:szCs w:val="28"/>
        </w:rPr>
        <w:t>, Советско-Гаванского, Солнечного, Комсомольского, Нанайского муниципальных районов.</w:t>
      </w:r>
    </w:p>
    <w:p w:rsidR="00E75F3B" w:rsidRPr="009E5231" w:rsidRDefault="00E75F3B" w:rsidP="00E75F3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lastRenderedPageBreak/>
        <w:t>СЛАЙД 3</w:t>
      </w:r>
    </w:p>
    <w:p w:rsidR="00A37A22" w:rsidRDefault="00A37A22" w:rsidP="00A41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12 семинарах Совета обучение прошли </w:t>
      </w:r>
      <w:r w:rsidR="00FE1E46" w:rsidRPr="00FE1E46">
        <w:rPr>
          <w:rFonts w:ascii="Times New Roman" w:hAnsi="Times New Roman" w:cs="Times New Roman"/>
          <w:b/>
          <w:sz w:val="28"/>
          <w:szCs w:val="28"/>
        </w:rPr>
        <w:t>810</w:t>
      </w:r>
      <w:r w:rsidRPr="00FE1E46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муниципальных предприятий. На их организацию и проведение за два года израсходовано </w:t>
      </w:r>
      <w:r w:rsidR="00FE1E46" w:rsidRPr="00FE1E46">
        <w:rPr>
          <w:rFonts w:ascii="Times New Roman" w:hAnsi="Times New Roman" w:cs="Times New Roman"/>
          <w:b/>
          <w:sz w:val="28"/>
          <w:szCs w:val="28"/>
        </w:rPr>
        <w:t>632 472,80</w:t>
      </w:r>
      <w:r w:rsidRPr="00FE1E4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246" w:rsidRDefault="00A37A22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97">
        <w:rPr>
          <w:rFonts w:ascii="Times New Roman" w:hAnsi="Times New Roman" w:cs="Times New Roman"/>
          <w:sz w:val="28"/>
          <w:szCs w:val="28"/>
        </w:rPr>
        <w:t xml:space="preserve">Немало удалось сделать в области методического обеспечения деятельности муниципалитетов. В первые годы работы мы больше внимания уделяли «Полезным книжкам», помогающим руководителям органов местного самоуправления разобраться в тонкостях законодательства, овладеть основами нормативно-правовой деятельности. </w:t>
      </w:r>
    </w:p>
    <w:p w:rsidR="009E5231" w:rsidRPr="009E5231" w:rsidRDefault="009E5231" w:rsidP="00A37A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AD5246" w:rsidRDefault="00A37A22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97">
        <w:rPr>
          <w:rFonts w:ascii="Times New Roman" w:hAnsi="Times New Roman" w:cs="Times New Roman"/>
          <w:sz w:val="28"/>
          <w:szCs w:val="28"/>
        </w:rPr>
        <w:t>Сейчас большая часть методических пособий Совета посвящается глубокой проработке проблемных вопросов местного самоуправления. Например: «Территориальное общественное самоуправление», «Образование и предоставление земельных участков в свете нового земельного законодательства», «Реализация полномочий в области энергосбережения и повышения энергетической эффективности» и другие. Мы с удовлетворением замечаем эти методические разработки Совета на рабочих столах специалистов органов местного самоуправления в качестве постоянно используемого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A22" w:rsidRDefault="00A37A22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отчетных года муниципальные образования  края получили шесть методических пособий по актуальным вопросам местного самоуправления общим тиражом </w:t>
      </w:r>
      <w:r w:rsidR="005B681D" w:rsidRPr="005B681D">
        <w:rPr>
          <w:rFonts w:ascii="Times New Roman" w:hAnsi="Times New Roman" w:cs="Times New Roman"/>
          <w:b/>
          <w:sz w:val="28"/>
          <w:szCs w:val="28"/>
        </w:rPr>
        <w:t>2 </w:t>
      </w:r>
      <w:r w:rsidR="00FE1E46">
        <w:rPr>
          <w:rFonts w:ascii="Times New Roman" w:hAnsi="Times New Roman" w:cs="Times New Roman"/>
          <w:b/>
          <w:sz w:val="28"/>
          <w:szCs w:val="28"/>
        </w:rPr>
        <w:t>220</w:t>
      </w:r>
      <w:r w:rsidR="005B681D" w:rsidRPr="005B6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81D">
        <w:rPr>
          <w:rFonts w:ascii="Times New Roman" w:hAnsi="Times New Roman" w:cs="Times New Roman"/>
          <w:b/>
          <w:sz w:val="28"/>
          <w:szCs w:val="28"/>
        </w:rPr>
        <w:t>экземпляров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A22" w:rsidRDefault="00A37A22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высокому уровню сотрудничества со специалистами, экспертами, выступившими авторами этих работ и модераторами семинаров, расходы Ассоциации на эту деятельность не оказались чрезмерными. В ряде случаев эксперты работали на безвозмездной основе, некоторые расходы взяли на себя организации-партнеры.</w:t>
      </w:r>
    </w:p>
    <w:p w:rsidR="00574FBC" w:rsidRDefault="00574FBC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средняя стоимость обучения одного специалиста на однодневном семинаре Совета составляет  </w:t>
      </w:r>
      <w:r w:rsidR="00FE1E46" w:rsidRPr="00FE1E46">
        <w:rPr>
          <w:rFonts w:ascii="Times New Roman" w:hAnsi="Times New Roman" w:cs="Times New Roman"/>
          <w:b/>
          <w:sz w:val="28"/>
          <w:szCs w:val="28"/>
        </w:rPr>
        <w:t xml:space="preserve">781 рубль </w:t>
      </w:r>
      <w:r w:rsidRPr="00FE1E46">
        <w:rPr>
          <w:rFonts w:ascii="Times New Roman" w:hAnsi="Times New Roman" w:cs="Times New Roman"/>
          <w:b/>
          <w:sz w:val="28"/>
          <w:szCs w:val="28"/>
        </w:rPr>
        <w:t>на человека</w:t>
      </w:r>
      <w:r>
        <w:rPr>
          <w:rFonts w:ascii="Times New Roman" w:hAnsi="Times New Roman" w:cs="Times New Roman"/>
          <w:sz w:val="28"/>
          <w:szCs w:val="28"/>
        </w:rPr>
        <w:t xml:space="preserve"> без расходов на проезд и проживание. Средняя стоимость одного экземпляра методического пособия составила   </w:t>
      </w:r>
      <w:r w:rsidR="00CD38FA">
        <w:rPr>
          <w:rFonts w:ascii="Times New Roman" w:hAnsi="Times New Roman" w:cs="Times New Roman"/>
          <w:b/>
          <w:sz w:val="28"/>
          <w:szCs w:val="28"/>
        </w:rPr>
        <w:t>226</w:t>
      </w:r>
      <w:r w:rsidRPr="00CD38FA">
        <w:rPr>
          <w:rFonts w:ascii="Times New Roman" w:hAnsi="Times New Roman" w:cs="Times New Roman"/>
          <w:b/>
          <w:sz w:val="28"/>
          <w:szCs w:val="28"/>
        </w:rPr>
        <w:t xml:space="preserve">  рубл</w:t>
      </w:r>
      <w:r w:rsidR="00CD38FA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штуку.</w:t>
      </w:r>
    </w:p>
    <w:p w:rsidR="009E5231" w:rsidRPr="009E5231" w:rsidRDefault="009E5231" w:rsidP="00A37A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574FBC" w:rsidRDefault="00574FBC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лишним отметить, что некоторые методические разработки С</w:t>
      </w:r>
      <w:r w:rsidR="00ED5F9E">
        <w:rPr>
          <w:rFonts w:ascii="Times New Roman" w:hAnsi="Times New Roman" w:cs="Times New Roman"/>
          <w:sz w:val="28"/>
          <w:szCs w:val="28"/>
        </w:rPr>
        <w:t>овета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ED5F9E">
        <w:rPr>
          <w:rFonts w:ascii="Times New Roman" w:hAnsi="Times New Roman" w:cs="Times New Roman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5F9E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 оказались востребованными нашими коллегами из соседних регионов, мы ими делились, в ряде случаев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доиздавали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дополнительные тиражи на возмездной основе.</w:t>
      </w:r>
    </w:p>
    <w:p w:rsidR="00574FBC" w:rsidRDefault="00574FBC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понимаем высокую полезность межмуниципального сотрудничества между регионами. Такое сотрудничество позволяет изучить и освоить передовой опыт, уже имеющийся у наших соседей, а также обсудить и критически оценить собственные практики работы.</w:t>
      </w:r>
    </w:p>
    <w:p w:rsidR="00781CC6" w:rsidRDefault="00574FBC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благодарим С</w:t>
      </w:r>
      <w:r w:rsidR="00ED5F9E">
        <w:rPr>
          <w:rFonts w:ascii="Times New Roman" w:hAnsi="Times New Roman" w:cs="Times New Roman"/>
          <w:sz w:val="28"/>
          <w:szCs w:val="28"/>
        </w:rPr>
        <w:t>овет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D5F9E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предоставивший возможность специалистам нашего Совета изучить на месте опыт работы территориальных общественных самоуправлений</w:t>
      </w:r>
      <w:r w:rsidR="00781CC6">
        <w:rPr>
          <w:rFonts w:ascii="Times New Roman" w:hAnsi="Times New Roman" w:cs="Times New Roman"/>
          <w:sz w:val="28"/>
          <w:szCs w:val="28"/>
        </w:rPr>
        <w:t xml:space="preserve"> города Биробиджана. </w:t>
      </w:r>
    </w:p>
    <w:p w:rsidR="009E5231" w:rsidRPr="009E5231" w:rsidRDefault="009E5231" w:rsidP="00A37A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AD5246" w:rsidRDefault="00781CC6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2016 года 25 специалистов Хабаровского края выезжали в город Благовещенск, где изучили успешно применяемый мэрией города Благовещенска проектный метод управления в сфере культуры. У нас есть основания рассчитывать, что этот метод, основанный на развитии инициативы граждан, будет успешно внедряться участниками этого семинара в муниципальных образованиях Хабаровского края. </w:t>
      </w:r>
    </w:p>
    <w:p w:rsidR="00574FBC" w:rsidRDefault="00781CC6" w:rsidP="00A37A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Совет готовит в развитие этой темы методические рекомендации, которые разрабатываются в сотрудничестве со специалистами Амурской области.</w:t>
      </w:r>
    </w:p>
    <w:p w:rsidR="00781CC6" w:rsidRPr="00A21E97" w:rsidRDefault="00781CC6" w:rsidP="008241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5F9E">
        <w:rPr>
          <w:rFonts w:ascii="Times New Roman" w:hAnsi="Times New Roman" w:cs="Times New Roman"/>
          <w:sz w:val="28"/>
          <w:szCs w:val="28"/>
        </w:rPr>
        <w:t>овет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ED5F9E">
        <w:rPr>
          <w:rFonts w:ascii="Times New Roman" w:hAnsi="Times New Roman" w:cs="Times New Roman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5F9E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ежегодной межрегиональной конференции. И хотя по климатическим причинам она проходит в Приморском крае, вклад  С</w:t>
      </w:r>
      <w:r w:rsidR="00ED5F9E">
        <w:rPr>
          <w:rFonts w:ascii="Times New Roman" w:hAnsi="Times New Roman" w:cs="Times New Roman"/>
          <w:sz w:val="28"/>
          <w:szCs w:val="28"/>
        </w:rPr>
        <w:t xml:space="preserve">овета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Хабаровского края всегда очень весомый. Так, на межрегиональной конференции в 2016 году модераторами всех круглых столов были наши эксперты, что в существенной мере определяет серьезный уровень межмуниципальной дискус</w:t>
      </w:r>
      <w:r w:rsidR="00ED5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CD0C8C" w:rsidRDefault="00B93FBB" w:rsidP="00824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С</w:t>
      </w:r>
      <w:r w:rsidR="00824172">
        <w:rPr>
          <w:rFonts w:ascii="Times New Roman" w:hAnsi="Times New Roman" w:cs="Times New Roman"/>
          <w:sz w:val="28"/>
          <w:szCs w:val="28"/>
        </w:rPr>
        <w:t>овета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824172">
        <w:rPr>
          <w:rFonts w:ascii="Times New Roman" w:hAnsi="Times New Roman" w:cs="Times New Roman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24172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принимают достойное участие в деятельности межрегиональных организаций, занимающихся развитием местного самоуправления: В</w:t>
      </w:r>
      <w:r w:rsidR="00824172">
        <w:rPr>
          <w:rFonts w:ascii="Times New Roman" w:hAnsi="Times New Roman" w:cs="Times New Roman"/>
          <w:sz w:val="28"/>
          <w:szCs w:val="28"/>
        </w:rPr>
        <w:t>сероссийский Совет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4172">
        <w:rPr>
          <w:rFonts w:ascii="Times New Roman" w:hAnsi="Times New Roman" w:cs="Times New Roman"/>
          <w:sz w:val="28"/>
          <w:szCs w:val="28"/>
        </w:rPr>
        <w:t>Ассоциация Сибирских и Дальневосточных городов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4172">
        <w:rPr>
          <w:rFonts w:ascii="Times New Roman" w:hAnsi="Times New Roman" w:cs="Times New Roman"/>
          <w:sz w:val="28"/>
          <w:szCs w:val="28"/>
        </w:rPr>
        <w:t>Общероссийский Конгресс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 В 2015 году вице-президентом ОКМО, членом которого является на Совет  (куда мы уплачиваем членские взносы), избран мэр города Хабаровска А.Н. Соколов.</w:t>
      </w:r>
    </w:p>
    <w:p w:rsidR="00B93FBB" w:rsidRDefault="00B93FBB" w:rsidP="0066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Руководители Совета муниципальных  образований Хабаровского края в отчетном периоде регулярно участвовали во Всероссийских мероприятиях ОКМО (Казань, Якутск).</w:t>
      </w:r>
    </w:p>
    <w:p w:rsidR="00AD5246" w:rsidRDefault="00B93FBB" w:rsidP="00665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решениями четвертого съезда проведена работа по оптимизации информационных ресурсов Совета: реорганизован  информационный сайт Совета.</w:t>
      </w:r>
      <w:r w:rsidR="0066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2B" w:rsidRPr="009E5231" w:rsidRDefault="00384E2B" w:rsidP="00384E2B">
      <w:pPr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sz w:val="32"/>
          <w:szCs w:val="32"/>
        </w:rPr>
        <w:t xml:space="preserve">      </w:t>
      </w:r>
      <w:r w:rsidRPr="009E5231">
        <w:rPr>
          <w:rFonts w:ascii="Times New Roman" w:hAnsi="Times New Roman" w:cs="Times New Roman"/>
          <w:b/>
          <w:sz w:val="32"/>
          <w:szCs w:val="32"/>
        </w:rPr>
        <w:t>СЛАЙД  7+8</w:t>
      </w:r>
    </w:p>
    <w:p w:rsidR="00B93FBB" w:rsidRPr="00665DF5" w:rsidRDefault="00B93FBB" w:rsidP="00665D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экономии средств</w:t>
      </w:r>
      <w:r w:rsidR="00665DF5">
        <w:rPr>
          <w:rFonts w:ascii="Times New Roman" w:hAnsi="Times New Roman" w:cs="Times New Roman"/>
          <w:sz w:val="28"/>
          <w:szCs w:val="28"/>
        </w:rPr>
        <w:t xml:space="preserve"> новостной листок «Новости Совета муниципальных образований» мы теперь печатаем на бумаге только в исключительных случаях, таких, как 10-летний юбилей Ассоциации и некоторые другие. Но это издание продолжает выпускаться силами Исполнительной дирекции и с прежней периодичностью в электронном виде публикуется на сайте Совета. </w:t>
      </w:r>
    </w:p>
    <w:p w:rsidR="00AD5246" w:rsidRDefault="00665DF5" w:rsidP="00665D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года С</w:t>
      </w:r>
      <w:r w:rsidR="00824172">
        <w:rPr>
          <w:rFonts w:ascii="Times New Roman" w:hAnsi="Times New Roman" w:cs="Times New Roman"/>
          <w:sz w:val="28"/>
          <w:szCs w:val="28"/>
        </w:rPr>
        <w:t>овет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824172">
        <w:rPr>
          <w:rFonts w:ascii="Times New Roman" w:hAnsi="Times New Roman" w:cs="Times New Roman"/>
          <w:sz w:val="28"/>
          <w:szCs w:val="28"/>
        </w:rPr>
        <w:t xml:space="preserve">абаровского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24172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организует и проводит краевой конкурс между муниципалитетами края. Роль Конкурса Совета состоит в том, чтобы вывести на первый план работы </w:t>
      </w:r>
      <w:r w:rsidR="0082417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края важнейшие на данный момент целевые задачи, привлечь к самому актуальному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органов местного самоуправления, так и населения, стимулировать их активность в этом направлении. </w:t>
      </w:r>
    </w:p>
    <w:p w:rsidR="009E5231" w:rsidRPr="009E5231" w:rsidRDefault="009E5231" w:rsidP="00665DF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AD5246" w:rsidRDefault="007C4BEF" w:rsidP="00665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достижение результатов Конкурса и поощрение победителей Советом муниципальных образований в 2015 году использовано </w:t>
      </w:r>
      <w:r w:rsidR="00824172">
        <w:rPr>
          <w:rFonts w:ascii="Times New Roman" w:hAnsi="Times New Roman" w:cs="Times New Roman"/>
          <w:sz w:val="28"/>
          <w:szCs w:val="28"/>
        </w:rPr>
        <w:t>430 036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E029E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24172">
        <w:rPr>
          <w:rFonts w:ascii="Times New Roman" w:hAnsi="Times New Roman" w:cs="Times New Roman"/>
          <w:sz w:val="28"/>
          <w:szCs w:val="28"/>
        </w:rPr>
        <w:t>187 000 рублей</w:t>
      </w:r>
      <w:r w:rsidR="00E029E3">
        <w:rPr>
          <w:rFonts w:ascii="Times New Roman" w:hAnsi="Times New Roman" w:cs="Times New Roman"/>
          <w:sz w:val="28"/>
          <w:szCs w:val="28"/>
        </w:rPr>
        <w:t xml:space="preserve"> привлеченных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824172">
        <w:rPr>
          <w:rFonts w:ascii="Times New Roman" w:hAnsi="Times New Roman" w:cs="Times New Roman"/>
          <w:sz w:val="28"/>
          <w:szCs w:val="28"/>
        </w:rPr>
        <w:t>195 825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65DF5">
        <w:rPr>
          <w:rFonts w:ascii="Times New Roman" w:hAnsi="Times New Roman" w:cs="Times New Roman"/>
          <w:sz w:val="28"/>
          <w:szCs w:val="28"/>
        </w:rPr>
        <w:t xml:space="preserve">В конце 2014 года мы решили, что темой Конкурса на предстоящий период становится деятельность муниципалитетов по развитию территориальных общественных самоуправлений. В чем актуальность и значение этого направления работы? </w:t>
      </w:r>
    </w:p>
    <w:p w:rsidR="00AD5246" w:rsidRDefault="00665DF5" w:rsidP="00665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 том, что личные ресурсы населения: их инициатива, трудовой вклад, материальные ресурсы включаются в решение вопросов местного значения.</w:t>
      </w:r>
      <w:r w:rsidR="00D2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246" w:rsidRDefault="00D24DF9" w:rsidP="00665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формируется новый, более высокий уровень сотрудничества между гражданами и местной властью. </w:t>
      </w:r>
    </w:p>
    <w:p w:rsidR="00AD5246" w:rsidRDefault="00D24DF9" w:rsidP="00665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третьих, формируется  более активная и деятельная позиция граждан (что особенно важно – подрастающего поколения) в том, что касается ответственности за уровень и качество собственной жизни.</w:t>
      </w:r>
    </w:p>
    <w:p w:rsidR="007C4BEF" w:rsidRDefault="00D24DF9" w:rsidP="00665D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В–четвертых, в целом реализация инициатив граждан</w:t>
      </w:r>
      <w:r w:rsidR="007C4BEF">
        <w:rPr>
          <w:rFonts w:ascii="Times New Roman" w:hAnsi="Times New Roman" w:cs="Times New Roman"/>
          <w:sz w:val="28"/>
          <w:szCs w:val="28"/>
        </w:rPr>
        <w:t>, направленных на улучшение жизни на территории проживания,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их собственными силами во взаимодействии с местным самоуправлением – это путь к формированию в муниципальных образованиях зрелого гражданского общества.</w:t>
      </w:r>
    </w:p>
    <w:p w:rsidR="00665DF5" w:rsidRPr="007C4BEF" w:rsidRDefault="007C4BEF" w:rsidP="007C4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Правлением Совета был создан оргкомитет Конкурса во главе с Соколовым Виктором Анатольевичем. Им были приняты и направлены в муниципалитеты Положения о Конкурсе, критерии оценки, методические пособия. Оргкомитет поощряет любые шаги, направленные на развитие </w:t>
      </w:r>
      <w:r w:rsidR="0082417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 даже простой факт принятия в муниципальном образовании нормативно-правовых актов по созданию ТОС.</w:t>
      </w:r>
    </w:p>
    <w:p w:rsidR="00E029E3" w:rsidRDefault="00E029E3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Совету муниципальных образований на привлеченные средства удалось организовать рабочую поездку экспертов Совета по поселениям края. В ходе этого комплексного мероприятия эксперты</w:t>
      </w:r>
      <w:r w:rsidR="00AA297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выявляли активных граждан в поселениях, разъясняли возможности ТОС по реализации местных инициатив, основы проектной деятельности</w:t>
      </w:r>
      <w:r w:rsidR="00AA2970">
        <w:rPr>
          <w:rFonts w:ascii="Times New Roman" w:hAnsi="Times New Roman" w:cs="Times New Roman"/>
          <w:sz w:val="28"/>
          <w:szCs w:val="28"/>
        </w:rPr>
        <w:t>, на практике выстраивали взаимодействие инициативных групп и органов местного самоуправления.</w:t>
      </w:r>
    </w:p>
    <w:p w:rsidR="009E5231" w:rsidRPr="009E5231" w:rsidRDefault="009E5231" w:rsidP="00E029E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 10</w:t>
      </w:r>
    </w:p>
    <w:p w:rsidR="00AD5246" w:rsidRDefault="00E029E3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глубоким удовлетворением мы отмечаем большую поддержку, оказанную Губернатором Хабаровского края движению ТОС. </w:t>
      </w:r>
      <w:r w:rsidR="00AA2970">
        <w:rPr>
          <w:rFonts w:ascii="Times New Roman" w:hAnsi="Times New Roman" w:cs="Times New Roman"/>
          <w:sz w:val="28"/>
          <w:szCs w:val="28"/>
        </w:rPr>
        <w:t>В эту работу эффективно</w:t>
      </w:r>
      <w:r>
        <w:rPr>
          <w:rFonts w:ascii="Times New Roman" w:hAnsi="Times New Roman" w:cs="Times New Roman"/>
          <w:sz w:val="28"/>
          <w:szCs w:val="28"/>
        </w:rPr>
        <w:t xml:space="preserve"> включилось Управление </w:t>
      </w:r>
      <w:r w:rsidR="00824172" w:rsidRPr="00E979DB">
        <w:rPr>
          <w:rFonts w:ascii="Times New Roman" w:hAnsi="Times New Roman" w:cs="Times New Roman"/>
          <w:bCs/>
          <w:sz w:val="28"/>
          <w:szCs w:val="28"/>
        </w:rPr>
        <w:t xml:space="preserve">реализации общественных проектов </w:t>
      </w:r>
      <w:r w:rsidR="00824172">
        <w:rPr>
          <w:rFonts w:ascii="Times New Roman" w:hAnsi="Times New Roman" w:cs="Times New Roman"/>
          <w:bCs/>
          <w:sz w:val="28"/>
          <w:szCs w:val="28"/>
        </w:rPr>
        <w:t>Г</w:t>
      </w:r>
      <w:r w:rsidR="00824172" w:rsidRPr="00E979DB">
        <w:rPr>
          <w:rFonts w:ascii="Times New Roman" w:hAnsi="Times New Roman" w:cs="Times New Roman"/>
          <w:bCs/>
          <w:sz w:val="28"/>
          <w:szCs w:val="28"/>
        </w:rPr>
        <w:t xml:space="preserve">убернатора и </w:t>
      </w:r>
      <w:r w:rsidR="00824172">
        <w:rPr>
          <w:rFonts w:ascii="Times New Roman" w:hAnsi="Times New Roman" w:cs="Times New Roman"/>
          <w:bCs/>
          <w:sz w:val="28"/>
          <w:szCs w:val="28"/>
        </w:rPr>
        <w:t>П</w:t>
      </w:r>
      <w:r w:rsidR="00824172" w:rsidRPr="00E979DB">
        <w:rPr>
          <w:rFonts w:ascii="Times New Roman" w:hAnsi="Times New Roman" w:cs="Times New Roman"/>
          <w:bCs/>
          <w:sz w:val="28"/>
          <w:szCs w:val="28"/>
        </w:rPr>
        <w:t>равительства края</w:t>
      </w:r>
      <w:r w:rsidR="00824172">
        <w:rPr>
          <w:rFonts w:ascii="Times New Roman" w:hAnsi="Times New Roman" w:cs="Times New Roman"/>
          <w:bCs/>
          <w:sz w:val="28"/>
          <w:szCs w:val="28"/>
        </w:rPr>
        <w:t>.</w:t>
      </w:r>
      <w:r w:rsidR="00824172" w:rsidRPr="00E029E3">
        <w:rPr>
          <w:rFonts w:ascii="Times New Roman" w:hAnsi="Times New Roman" w:cs="Times New Roman"/>
          <w:sz w:val="28"/>
          <w:szCs w:val="28"/>
        </w:rPr>
        <w:t xml:space="preserve"> </w:t>
      </w:r>
      <w:r w:rsidRPr="00E029E3">
        <w:rPr>
          <w:rFonts w:ascii="Times New Roman" w:hAnsi="Times New Roman" w:cs="Times New Roman"/>
          <w:sz w:val="28"/>
          <w:szCs w:val="28"/>
        </w:rPr>
        <w:t>В результате совместн</w:t>
      </w:r>
      <w:r w:rsidR="00AA2970">
        <w:rPr>
          <w:rFonts w:ascii="Times New Roman" w:hAnsi="Times New Roman" w:cs="Times New Roman"/>
          <w:sz w:val="28"/>
          <w:szCs w:val="28"/>
        </w:rPr>
        <w:t>ых</w:t>
      </w:r>
      <w:r w:rsidRPr="00E029E3">
        <w:rPr>
          <w:rFonts w:ascii="Times New Roman" w:hAnsi="Times New Roman" w:cs="Times New Roman"/>
          <w:sz w:val="28"/>
          <w:szCs w:val="28"/>
        </w:rPr>
        <w:t xml:space="preserve"> </w:t>
      </w:r>
      <w:r w:rsidR="00AA2970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органов власти,  органов местного самоуправления, инициативных групп граждан и Совета муниципальных образований края движение ТОС в крае заметно усиливается</w:t>
      </w:r>
      <w:r w:rsidR="00AA2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BEF" w:rsidRDefault="00AA2970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2014 году ТОС в крае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были сосредоточены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и городе Комсомольске-на-Амуре, то в настоящий момент число </w:t>
      </w:r>
      <w:r w:rsidR="0082417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>
        <w:rPr>
          <w:rFonts w:ascii="Times New Roman" w:hAnsi="Times New Roman" w:cs="Times New Roman"/>
          <w:sz w:val="28"/>
          <w:szCs w:val="28"/>
        </w:rPr>
        <w:t xml:space="preserve"> приближается к 40, и они есть на карте </w:t>
      </w:r>
      <w:r w:rsidR="00824172">
        <w:rPr>
          <w:rFonts w:ascii="Times New Roman" w:hAnsi="Times New Roman" w:cs="Times New Roman"/>
          <w:sz w:val="28"/>
          <w:szCs w:val="28"/>
        </w:rPr>
        <w:t>1</w:t>
      </w:r>
      <w:r w:rsidR="00676D12">
        <w:rPr>
          <w:rFonts w:ascii="Times New Roman" w:hAnsi="Times New Roman" w:cs="Times New Roman"/>
          <w:sz w:val="28"/>
          <w:szCs w:val="28"/>
        </w:rPr>
        <w:t>1</w:t>
      </w:r>
      <w:r w:rsidR="00676D12" w:rsidRPr="00676D12">
        <w:rPr>
          <w:rFonts w:ascii="Times New Roman" w:hAnsi="Times New Roman" w:cs="Times New Roman"/>
          <w:sz w:val="28"/>
          <w:szCs w:val="28"/>
        </w:rPr>
        <w:t xml:space="preserve"> </w:t>
      </w:r>
      <w:r w:rsidR="00676D12">
        <w:rPr>
          <w:rFonts w:ascii="Times New Roman" w:hAnsi="Times New Roman" w:cs="Times New Roman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D12">
        <w:rPr>
          <w:rFonts w:ascii="Times New Roman" w:hAnsi="Times New Roman" w:cs="Times New Roman"/>
          <w:sz w:val="28"/>
          <w:szCs w:val="28"/>
        </w:rPr>
        <w:t xml:space="preserve">и одном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="00676D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76D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970" w:rsidRDefault="00AA2970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этой работе существует еще много огрехов. Некоторые инициаторы и муниципальные руководители делают попытки просто получить денежные средства на решение задач благоустройства,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сфере полномочий </w:t>
      </w:r>
      <w:r w:rsidR="0082417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 Как бы забывают о том, что территориальное общественное самоуправление решает вопросы улучшения жизни путем реализации инициатив граждан и главным образом – их же собственными силами.</w:t>
      </w:r>
    </w:p>
    <w:p w:rsidR="00676D12" w:rsidRDefault="00676D12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крае</w:t>
      </w:r>
      <w:r w:rsidR="00336B55">
        <w:rPr>
          <w:rFonts w:ascii="Times New Roman" w:hAnsi="Times New Roman" w:cs="Times New Roman"/>
          <w:sz w:val="28"/>
          <w:szCs w:val="28"/>
        </w:rPr>
        <w:t xml:space="preserve">вого конкурса итоги 2016 года подвел, определил муниципальные образования, достигшие лучших результатов в развитии территориальных общественных самоуправлений, запланированная на награждение сумма 150 тысяч рублей у нас имеется, и после утверждения итогов конкурса Правлением будет направлена победителям. Эти средства предназначены на дальнейшее развитие ТОС. </w:t>
      </w:r>
    </w:p>
    <w:p w:rsidR="00C919F0" w:rsidRDefault="00C919F0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продолжим краевой конкурс и в следующем году, нацеливая  его на стимулирование организующей роли органов местного самоуправления в создании благоприятных условий территориальных общественных самоуправлений, на совместное решение социально-значимых задач по улучшению качества жизни в поселениях, решению вопросов местного значения на современном уровне.</w:t>
      </w:r>
    </w:p>
    <w:p w:rsidR="00AD5246" w:rsidRDefault="00C919F0" w:rsidP="00E27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97">
        <w:rPr>
          <w:rFonts w:ascii="Times New Roman" w:hAnsi="Times New Roman" w:cs="Times New Roman"/>
          <w:sz w:val="28"/>
          <w:szCs w:val="28"/>
        </w:rPr>
        <w:t xml:space="preserve">Целый ряд проблемных вопросов, с трудом решаемых муниципалитетами в одиночку, </w:t>
      </w:r>
      <w:r>
        <w:rPr>
          <w:rFonts w:ascii="Times New Roman" w:hAnsi="Times New Roman" w:cs="Times New Roman"/>
          <w:sz w:val="28"/>
          <w:szCs w:val="28"/>
        </w:rPr>
        <w:t>можно успешно</w:t>
      </w:r>
      <w:r w:rsidRPr="00A21E97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E97">
        <w:rPr>
          <w:rFonts w:ascii="Times New Roman" w:hAnsi="Times New Roman" w:cs="Times New Roman"/>
          <w:sz w:val="28"/>
          <w:szCs w:val="28"/>
        </w:rPr>
        <w:t xml:space="preserve">ть на площадке Ассоциации «Совет муниципальных образований Хабаровского края» путем обмена имеющимся опытом. </w:t>
      </w:r>
    </w:p>
    <w:p w:rsidR="00C919F0" w:rsidRDefault="00C919F0" w:rsidP="00E27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97">
        <w:rPr>
          <w:rFonts w:ascii="Times New Roman" w:hAnsi="Times New Roman" w:cs="Times New Roman"/>
          <w:sz w:val="28"/>
          <w:szCs w:val="28"/>
        </w:rPr>
        <w:t xml:space="preserve">Так, например, в 2015 году при перераспределении полномочий у многих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21E97">
        <w:rPr>
          <w:rFonts w:ascii="Times New Roman" w:hAnsi="Times New Roman" w:cs="Times New Roman"/>
          <w:sz w:val="28"/>
          <w:szCs w:val="28"/>
        </w:rPr>
        <w:t>возникли серьезные трудности с их финансовым обеспечением. Проблему мы изучили в Ассоциации, поддержали и распространили хорошую практику решения этих вопросов, выработанную в Комсомольском муниципальном районе. Это послужило подспорьем для решения этих вопросов в других муниципальных 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97" w:rsidRPr="009E5231" w:rsidRDefault="00F84997" w:rsidP="00E2738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</w:t>
      </w:r>
      <w:r w:rsidR="009E5231" w:rsidRPr="009E5231">
        <w:rPr>
          <w:rFonts w:ascii="Times New Roman" w:hAnsi="Times New Roman" w:cs="Times New Roman"/>
          <w:b/>
          <w:sz w:val="32"/>
          <w:szCs w:val="32"/>
        </w:rPr>
        <w:t xml:space="preserve"> 11</w:t>
      </w:r>
    </w:p>
    <w:p w:rsidR="00F84997" w:rsidRDefault="00C919F0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конечно, далеко не полное решение проблем местных бюджетов. </w:t>
      </w:r>
      <w:r w:rsidR="00AB09B0">
        <w:rPr>
          <w:rFonts w:ascii="Times New Roman" w:hAnsi="Times New Roman" w:cs="Times New Roman"/>
          <w:sz w:val="28"/>
          <w:szCs w:val="28"/>
        </w:rPr>
        <w:t>Основная проблема состоит в низком уровне собственных доходов бюджетов муниципальных образований</w:t>
      </w:r>
      <w:r w:rsidR="00F84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997" w:rsidRDefault="00F84997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видно, доля собственных источников в расходах местных бюджетов по состоянию на октябрь 2016 года составляет в городских округах 52,4 - 62%.  В муниципальных районах края и того меньше: от 25%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Тугуро-Чумиканском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районах до 50,2%  в Хабаровском муниципальном районе. </w:t>
      </w:r>
      <w:proofErr w:type="gramEnd"/>
    </w:p>
    <w:p w:rsidR="009E5231" w:rsidRPr="009E5231" w:rsidRDefault="009E5231" w:rsidP="00E029E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5231">
        <w:rPr>
          <w:rFonts w:ascii="Times New Roman" w:hAnsi="Times New Roman" w:cs="Times New Roman"/>
          <w:b/>
          <w:sz w:val="32"/>
          <w:szCs w:val="32"/>
        </w:rPr>
        <w:t>СЛАЙД 12</w:t>
      </w:r>
    </w:p>
    <w:p w:rsidR="00F84997" w:rsidRDefault="00F84997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 низкие показатели являются следствием недостаточной деловой и предпринимательской активности в муниципальных образованиях Хабаровского края.</w:t>
      </w:r>
    </w:p>
    <w:p w:rsidR="00AA2970" w:rsidRDefault="00AB09B0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всем необходимо добиться решительного улучшения делового климата в каждом муниципальном образовании, дать зеленый свет предпринимательской инициативе, оказать всю возможную помощь в становлении бизнеса</w:t>
      </w:r>
      <w:r w:rsidR="00F84997">
        <w:rPr>
          <w:rFonts w:ascii="Times New Roman" w:hAnsi="Times New Roman" w:cs="Times New Roman"/>
          <w:sz w:val="28"/>
          <w:szCs w:val="28"/>
        </w:rPr>
        <w:t>, способного платить налоги и создавать для жителей рабочие места.</w:t>
      </w:r>
    </w:p>
    <w:p w:rsidR="00AD5246" w:rsidRDefault="00AB09B0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во многих муниципальных районах края этими вопросами фактически никто не занимается. Нет службы «одного окна» для предпринимателей, не организовано сопровождение и</w:t>
      </w:r>
      <w:r w:rsidR="00F024CD">
        <w:rPr>
          <w:rFonts w:ascii="Times New Roman" w:hAnsi="Times New Roman" w:cs="Times New Roman"/>
          <w:sz w:val="28"/>
          <w:szCs w:val="28"/>
        </w:rPr>
        <w:t>нвестиционных проектов. Лишь не</w:t>
      </w:r>
      <w:r>
        <w:rPr>
          <w:rFonts w:ascii="Times New Roman" w:hAnsi="Times New Roman" w:cs="Times New Roman"/>
          <w:sz w:val="28"/>
          <w:szCs w:val="28"/>
        </w:rPr>
        <w:t>многие районы оказались заинтересованы в создании собственных инструментов поддержки предпринимательства, таких как «Южный</w:t>
      </w:r>
      <w:r w:rsidR="002234A9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2234A9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Вяземский, имени Лазо муниципальные районы), «Восточный </w:t>
      </w:r>
      <w:r w:rsidR="002234A9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>фонд»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Советско-Гаванский муниципальные районы). </w:t>
      </w:r>
    </w:p>
    <w:p w:rsidR="00AD5246" w:rsidRDefault="00AB09B0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предприниматели на местах разрознены, и каждый пытается взаимодействовать с властью по-своему или не взаимодействует совсем. За исключением города Хабаровска,  ни в одном другом городе</w:t>
      </w:r>
      <w:r w:rsidR="00742F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742F1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не созданы территориальные отделения</w:t>
      </w:r>
      <w:r w:rsidR="00742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F1C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="00742F1C">
        <w:rPr>
          <w:rFonts w:ascii="Times New Roman" w:hAnsi="Times New Roman" w:cs="Times New Roman"/>
          <w:sz w:val="28"/>
          <w:szCs w:val="28"/>
        </w:rPr>
        <w:t xml:space="preserve">: Союза работодателей Хабаровского края (региональное отделение Российского Союза промышленников и предпринимателей), Опора России, Деловой России, </w:t>
      </w:r>
      <w:r w:rsidR="00F024CD">
        <w:rPr>
          <w:rFonts w:ascii="Times New Roman" w:hAnsi="Times New Roman" w:cs="Times New Roman"/>
          <w:sz w:val="28"/>
          <w:szCs w:val="28"/>
        </w:rPr>
        <w:t>Дальневосточное объединение промышленников и предпринимателей</w:t>
      </w:r>
      <w:r w:rsidR="00742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9B0" w:rsidRDefault="00742F1C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критика не только в адрес муниципальных образований, но и региональных отделений этих организаций. Пора уже встретиться с муниципальными руководителями и организовать совместную работу на местах.</w:t>
      </w:r>
    </w:p>
    <w:p w:rsidR="00742F1C" w:rsidRDefault="00742F1C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84E2B" w:rsidRDefault="00384E2B" w:rsidP="00E029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4A9" w:rsidRPr="002234A9" w:rsidRDefault="002234A9" w:rsidP="00E029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AD5246" w:rsidRDefault="00742F1C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Правлением Совета в соответствии с требованиями Устава и планами работы проведено </w:t>
      </w:r>
      <w:r w:rsidR="00E27389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заседаний Правления, рассмотрено </w:t>
      </w:r>
      <w:r w:rsidR="00E27389">
        <w:rPr>
          <w:rFonts w:ascii="Times New Roman" w:hAnsi="Times New Roman" w:cs="Times New Roman"/>
          <w:sz w:val="28"/>
          <w:szCs w:val="28"/>
        </w:rPr>
        <w:t xml:space="preserve">двадцать четыре 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273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Правлением была организована работа </w:t>
      </w:r>
      <w:r w:rsidR="00E27389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комитетов, которым поручается предварительное, но углубленное изучение сложных вопросов местного самоуправления. Комитетами проведено </w:t>
      </w:r>
      <w:r w:rsidR="00E27389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заседаний. Считаю, что они со свое</w:t>
      </w:r>
      <w:r w:rsidR="00F024CD">
        <w:rPr>
          <w:rFonts w:ascii="Times New Roman" w:hAnsi="Times New Roman" w:cs="Times New Roman"/>
          <w:sz w:val="28"/>
          <w:szCs w:val="28"/>
        </w:rPr>
        <w:t xml:space="preserve">й задачей справились, и это благодаря активной позиции многих членов Совета. </w:t>
      </w:r>
    </w:p>
    <w:p w:rsidR="00676D12" w:rsidRDefault="00F024CD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приходится отметить, что из 52 членов Правления, избранных предыдущим съездом, не всем удалось реализовать свои возможности на благо межмуниципального сотрудничества в крае.</w:t>
      </w:r>
    </w:p>
    <w:p w:rsidR="00F024CD" w:rsidRDefault="00676D12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4CD">
        <w:rPr>
          <w:rFonts w:ascii="Times New Roman" w:hAnsi="Times New Roman" w:cs="Times New Roman"/>
          <w:sz w:val="28"/>
          <w:szCs w:val="28"/>
        </w:rPr>
        <w:t xml:space="preserve">Некоторые члены Правления за весь срок полномочий ни разу не выступили на заседаниях Правления и комитетов, а некоторые из всех состоявшихся заседаний Правления были только на одном - организационном. Говорю это специально для того, чтобы кандидаты в будущий состав выборных органов с максимальной </w:t>
      </w:r>
      <w:r>
        <w:rPr>
          <w:rFonts w:ascii="Times New Roman" w:hAnsi="Times New Roman" w:cs="Times New Roman"/>
          <w:sz w:val="28"/>
          <w:szCs w:val="28"/>
        </w:rPr>
        <w:t xml:space="preserve">отдачей </w:t>
      </w:r>
      <w:r w:rsidR="00F024CD">
        <w:rPr>
          <w:rFonts w:ascii="Times New Roman" w:hAnsi="Times New Roman" w:cs="Times New Roman"/>
          <w:sz w:val="28"/>
          <w:szCs w:val="28"/>
        </w:rPr>
        <w:t>отнеслись</w:t>
      </w:r>
      <w:r>
        <w:rPr>
          <w:rFonts w:ascii="Times New Roman" w:hAnsi="Times New Roman" w:cs="Times New Roman"/>
          <w:sz w:val="28"/>
          <w:szCs w:val="28"/>
        </w:rPr>
        <w:t xml:space="preserve"> к исполнению обязанностей в Ассоциации «Совет муниципальных образований Хабаровского края». Это не только почетно, но и ответственно.</w:t>
      </w:r>
    </w:p>
    <w:p w:rsidR="00742F1C" w:rsidRDefault="00742F1C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хотел бы сказать об оргкомитете краевого конкурса. Он фактически работает на постоянной основе, так же, как и постоянные комитеты Правления. Поэтому предлагаю рассмотреть сегодня вопрос о том, чтобы оргкомитет Конкурса сделать пятым постоянным комитетов Правления.</w:t>
      </w:r>
    </w:p>
    <w:p w:rsidR="005C125B" w:rsidRDefault="005C125B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Четвертым отчетно-выборным съездом Совета был образован Исполнительный орган Совета, на который была возложена задача не только выправить имевшееся на тот момент проблемное положение, но и обеспечить дальнейшее развитие деятельности Совета. Считаю, что Исполнительный орган с этими задачами в отчетный период справился. У Ассоциации сложился небольшой, но работоспособный аппарат, пользующийся авторитетом в муниципальном сообществе.</w:t>
      </w:r>
    </w:p>
    <w:p w:rsidR="00AD5246" w:rsidRDefault="005C125B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углубления содержания организационной деятельности Совета предлагаю сегодня обсудить также вопрос о формировании в его составе Палаты городских поселений и Палаты сельских поселений, на площадках которых можно было бы более углубленно разбирать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специфические для городских и сельских поселений вопросы</w:t>
      </w:r>
      <w:r w:rsidR="00E3452F">
        <w:rPr>
          <w:rFonts w:ascii="Times New Roman" w:hAnsi="Times New Roman" w:cs="Times New Roman"/>
          <w:sz w:val="28"/>
          <w:szCs w:val="28"/>
        </w:rPr>
        <w:t xml:space="preserve">, более избирательно изучать имеющиеся практики. </w:t>
      </w:r>
    </w:p>
    <w:p w:rsidR="005C125B" w:rsidRDefault="00E3452F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это дополнительная нагрузка на аппарат Совета, но у нас есть все основания надеяться на активную и деятельную поддержку со стороны руководителей  городских и сельских поселений, которые могут составить актив этих Палат. Давайте посоветуемся. </w:t>
      </w:r>
    </w:p>
    <w:p w:rsidR="00E3452F" w:rsidRDefault="00E3452F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повышающийся уровень уставной дисциплины членов Совета муниципальных образований Хабаровского края, и поблагодарить за активное участие в мероприятиях Совета, мониторингах и опросах, экспертной работе и также за высокий уровень исполнения поручений Совета, что делается на общественных началах и в личное время.</w:t>
      </w:r>
    </w:p>
    <w:p w:rsidR="00E3452F" w:rsidRDefault="00E3452F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повышается и дисциплина в уплате членских взносов, хотя тут еще остаются некоторые острые проблемы. По этому вопросу у нас очень принципиальную позицию занимает Ревизионная комиссия Совета</w:t>
      </w:r>
      <w:r w:rsidR="00824172">
        <w:rPr>
          <w:rFonts w:ascii="Times New Roman" w:hAnsi="Times New Roman" w:cs="Times New Roman"/>
          <w:sz w:val="28"/>
          <w:szCs w:val="28"/>
        </w:rPr>
        <w:t>. Не буду отнимать у нее хлеб – они все расскажут в своем докладе.</w:t>
      </w:r>
    </w:p>
    <w:p w:rsidR="002234A9" w:rsidRDefault="002234A9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доклад, я хотел бы предложить будущему составу выборных органов Совета в предстоящий период сосредоточить усилия Ассоциации «Совет муниципальных образований Хабаровского края» на некоторых приоритетных направлениях:</w:t>
      </w:r>
    </w:p>
    <w:p w:rsidR="00384E2B" w:rsidRPr="00384E2B" w:rsidRDefault="00384E2B" w:rsidP="00384E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2B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C81151" w:rsidRPr="00BD2EC0" w:rsidRDefault="00BD2EC0" w:rsidP="00BD2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большая работа по 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>укреплени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 xml:space="preserve"> местных бюджетов путем повышения деловой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предпринимательской 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>активности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образованиях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151" w:rsidRPr="00BD2EC0" w:rsidRDefault="00BD2EC0" w:rsidP="00BD2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практические меры по развитию 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>гражданских инициатив в решении вопросов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умелым использованием механизмов ТОС, ППМИ, СО НКО</w:t>
      </w:r>
      <w:r w:rsidR="00384E2B">
        <w:rPr>
          <w:rFonts w:ascii="Times New Roman" w:hAnsi="Times New Roman" w:cs="Times New Roman"/>
          <w:bCs/>
          <w:sz w:val="28"/>
          <w:szCs w:val="28"/>
        </w:rPr>
        <w:t xml:space="preserve"> (территориального общественного самоуправления, проектов поддержки местных инициатив, социально ориентированных некоммерческих организаций)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151" w:rsidRPr="00BD2EC0" w:rsidRDefault="00BD2EC0" w:rsidP="00BD2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>распространение лучших муниципальных практик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передового опыта на площадке Совета муниципальных образований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151" w:rsidRPr="00BD2EC0" w:rsidRDefault="00BD2EC0" w:rsidP="00BD2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C906B4" w:rsidRPr="00BD2EC0">
        <w:rPr>
          <w:rFonts w:ascii="Times New Roman" w:hAnsi="Times New Roman" w:cs="Times New Roman"/>
          <w:bCs/>
          <w:sz w:val="28"/>
          <w:szCs w:val="28"/>
        </w:rPr>
        <w:t>оптимизация территориального устройства и территориальной организации МСУ;</w:t>
      </w:r>
    </w:p>
    <w:p w:rsidR="00C81151" w:rsidRPr="00BD2EC0" w:rsidRDefault="00C906B4" w:rsidP="00BD2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дальнейшее развитие системы повышения квалификации кадров </w:t>
      </w:r>
      <w:r w:rsidR="00BD2EC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самоуправления,  проведение обучающих мероприятий Совета на местах </w:t>
      </w:r>
      <w:proofErr w:type="gramStart"/>
      <w:r w:rsidR="00BD2EC0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D2EC0">
        <w:rPr>
          <w:rFonts w:ascii="Times New Roman" w:hAnsi="Times New Roman" w:cs="Times New Roman"/>
          <w:bCs/>
          <w:sz w:val="28"/>
          <w:szCs w:val="28"/>
        </w:rPr>
        <w:t xml:space="preserve"> особенно в удаленных районах</w:t>
      </w:r>
      <w:r w:rsidRPr="00BD2EC0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151" w:rsidRPr="00D134F9" w:rsidRDefault="00C906B4" w:rsidP="00BD2E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C0">
        <w:rPr>
          <w:rFonts w:ascii="Times New Roman" w:hAnsi="Times New Roman" w:cs="Times New Roman"/>
          <w:bCs/>
          <w:sz w:val="28"/>
          <w:szCs w:val="28"/>
        </w:rPr>
        <w:t xml:space="preserve">взаимодействие с </w:t>
      </w:r>
      <w:r w:rsidR="00D134F9">
        <w:rPr>
          <w:rFonts w:ascii="Times New Roman" w:hAnsi="Times New Roman" w:cs="Times New Roman"/>
          <w:bCs/>
          <w:sz w:val="28"/>
          <w:szCs w:val="28"/>
        </w:rPr>
        <w:t xml:space="preserve">научными, образовательными, общественными </w:t>
      </w:r>
      <w:r w:rsidRPr="00BD2EC0">
        <w:rPr>
          <w:rFonts w:ascii="Times New Roman" w:hAnsi="Times New Roman" w:cs="Times New Roman"/>
          <w:bCs/>
          <w:sz w:val="28"/>
          <w:szCs w:val="28"/>
        </w:rPr>
        <w:t>организациями-партнерами</w:t>
      </w:r>
      <w:r w:rsidR="00D134F9">
        <w:rPr>
          <w:rFonts w:ascii="Times New Roman" w:hAnsi="Times New Roman" w:cs="Times New Roman"/>
          <w:bCs/>
          <w:sz w:val="28"/>
          <w:szCs w:val="28"/>
        </w:rPr>
        <w:t>, заинтересованными в развитии местного самоуправления</w:t>
      </w:r>
      <w:r w:rsidRPr="00BD2EC0">
        <w:rPr>
          <w:rFonts w:ascii="Times New Roman" w:hAnsi="Times New Roman" w:cs="Times New Roman"/>
          <w:bCs/>
          <w:sz w:val="28"/>
          <w:szCs w:val="28"/>
        </w:rPr>
        <w:t xml:space="preserve"> на основе соглашений о сотрудничестве.</w:t>
      </w:r>
    </w:p>
    <w:p w:rsidR="00D134F9" w:rsidRPr="00BD2EC0" w:rsidRDefault="00D134F9" w:rsidP="00826E3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Эффективная и слаженная работа всех членов Ассоциации, объединенных в Совете, обеспечит рост авторитета местного самоуправления, Совета муниципальных образований Хабаровского края в целом в глазах местных сообществ, в системе гражданского общества края. И самое главное -  при любых условиях решать нашу основную задачу – улучшение качества жизни людей в муниципальных образованиях Хабаровского края.</w:t>
      </w:r>
      <w:bookmarkStart w:id="0" w:name="_GoBack"/>
      <w:bookmarkEnd w:id="0"/>
    </w:p>
    <w:p w:rsidR="00BD2EC0" w:rsidRDefault="00BD2EC0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172" w:rsidRDefault="00824172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членов выборных органов за совместную работу и всех членов Ассоциации «Совет муниципальных образований Хабаровского края» за поддержку.</w:t>
      </w:r>
    </w:p>
    <w:p w:rsidR="009E5231" w:rsidRPr="00D134F9" w:rsidRDefault="00D134F9" w:rsidP="00E02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4F9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9E5231" w:rsidRPr="00D134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F9" w:rsidRDefault="001030F9" w:rsidP="00A37A22">
      <w:pPr>
        <w:spacing w:after="0" w:line="240" w:lineRule="auto"/>
      </w:pPr>
      <w:r>
        <w:separator/>
      </w:r>
    </w:p>
  </w:endnote>
  <w:endnote w:type="continuationSeparator" w:id="0">
    <w:p w:rsidR="001030F9" w:rsidRDefault="001030F9" w:rsidP="00A3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864784"/>
      <w:docPartObj>
        <w:docPartGallery w:val="Page Numbers (Bottom of Page)"/>
        <w:docPartUnique/>
      </w:docPartObj>
    </w:sdtPr>
    <w:sdtEndPr/>
    <w:sdtContent>
      <w:p w:rsidR="00A37A22" w:rsidRDefault="00A37A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E3C">
          <w:rPr>
            <w:noProof/>
          </w:rPr>
          <w:t>11</w:t>
        </w:r>
        <w:r>
          <w:fldChar w:fldCharType="end"/>
        </w:r>
      </w:p>
    </w:sdtContent>
  </w:sdt>
  <w:p w:rsidR="00A37A22" w:rsidRDefault="00A37A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F9" w:rsidRDefault="001030F9" w:rsidP="00A37A22">
      <w:pPr>
        <w:spacing w:after="0" w:line="240" w:lineRule="auto"/>
      </w:pPr>
      <w:r>
        <w:separator/>
      </w:r>
    </w:p>
  </w:footnote>
  <w:footnote w:type="continuationSeparator" w:id="0">
    <w:p w:rsidR="001030F9" w:rsidRDefault="001030F9" w:rsidP="00A3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49D5"/>
    <w:multiLevelType w:val="hybridMultilevel"/>
    <w:tmpl w:val="68782AC4"/>
    <w:lvl w:ilvl="0" w:tplc="24EE2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8F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CF8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A0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E7F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45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46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1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90"/>
    <w:rsid w:val="00057F70"/>
    <w:rsid w:val="001030F9"/>
    <w:rsid w:val="00190A35"/>
    <w:rsid w:val="00197210"/>
    <w:rsid w:val="002234A9"/>
    <w:rsid w:val="0028001A"/>
    <w:rsid w:val="002B5AC4"/>
    <w:rsid w:val="00336B55"/>
    <w:rsid w:val="00346790"/>
    <w:rsid w:val="00384E2B"/>
    <w:rsid w:val="003C4D39"/>
    <w:rsid w:val="00485854"/>
    <w:rsid w:val="00574FBC"/>
    <w:rsid w:val="005B681D"/>
    <w:rsid w:val="005C125B"/>
    <w:rsid w:val="00665DF5"/>
    <w:rsid w:val="00676D12"/>
    <w:rsid w:val="006F2D76"/>
    <w:rsid w:val="00742F1C"/>
    <w:rsid w:val="00781CC6"/>
    <w:rsid w:val="007C4BEF"/>
    <w:rsid w:val="00824172"/>
    <w:rsid w:val="00826E3C"/>
    <w:rsid w:val="0086559F"/>
    <w:rsid w:val="009E5231"/>
    <w:rsid w:val="00A37A22"/>
    <w:rsid w:val="00A41789"/>
    <w:rsid w:val="00AA2970"/>
    <w:rsid w:val="00AB09B0"/>
    <w:rsid w:val="00AD5246"/>
    <w:rsid w:val="00B06561"/>
    <w:rsid w:val="00B32043"/>
    <w:rsid w:val="00B93FBB"/>
    <w:rsid w:val="00BD2EC0"/>
    <w:rsid w:val="00C232BF"/>
    <w:rsid w:val="00C327D3"/>
    <w:rsid w:val="00C81151"/>
    <w:rsid w:val="00C906B4"/>
    <w:rsid w:val="00C919F0"/>
    <w:rsid w:val="00CD0C8C"/>
    <w:rsid w:val="00CD38FA"/>
    <w:rsid w:val="00D134F9"/>
    <w:rsid w:val="00D24DF9"/>
    <w:rsid w:val="00D87694"/>
    <w:rsid w:val="00DF00D8"/>
    <w:rsid w:val="00E029E3"/>
    <w:rsid w:val="00E27389"/>
    <w:rsid w:val="00E3452F"/>
    <w:rsid w:val="00E75F3B"/>
    <w:rsid w:val="00E8492B"/>
    <w:rsid w:val="00EC7472"/>
    <w:rsid w:val="00ED5F9E"/>
    <w:rsid w:val="00F024CD"/>
    <w:rsid w:val="00F84997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22"/>
  </w:style>
  <w:style w:type="paragraph" w:styleId="a5">
    <w:name w:val="footer"/>
    <w:basedOn w:val="a"/>
    <w:link w:val="a6"/>
    <w:uiPriority w:val="99"/>
    <w:unhideWhenUsed/>
    <w:rsid w:val="00A3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A22"/>
  </w:style>
  <w:style w:type="paragraph" w:styleId="a7">
    <w:name w:val="Balloon Text"/>
    <w:basedOn w:val="a"/>
    <w:link w:val="a8"/>
    <w:uiPriority w:val="99"/>
    <w:semiHidden/>
    <w:unhideWhenUsed/>
    <w:rsid w:val="00E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22"/>
  </w:style>
  <w:style w:type="paragraph" w:styleId="a5">
    <w:name w:val="footer"/>
    <w:basedOn w:val="a"/>
    <w:link w:val="a6"/>
    <w:uiPriority w:val="99"/>
    <w:unhideWhenUsed/>
    <w:rsid w:val="00A3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A22"/>
  </w:style>
  <w:style w:type="paragraph" w:styleId="a7">
    <w:name w:val="Balloon Text"/>
    <w:basedOn w:val="a"/>
    <w:link w:val="a8"/>
    <w:uiPriority w:val="99"/>
    <w:semiHidden/>
    <w:unhideWhenUsed/>
    <w:rsid w:val="00E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2016-11-26T02:56:00Z</cp:lastPrinted>
  <dcterms:created xsi:type="dcterms:W3CDTF">2016-11-11T01:20:00Z</dcterms:created>
  <dcterms:modified xsi:type="dcterms:W3CDTF">2016-11-26T02:56:00Z</dcterms:modified>
</cp:coreProperties>
</file>