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FA" w:rsidRDefault="00FA76FA">
      <w:pPr>
        <w:pStyle w:val="ConsPlusTitlePage"/>
      </w:pPr>
      <w:r>
        <w:t xml:space="preserve">Документ предоставлен </w:t>
      </w:r>
      <w:hyperlink r:id="rId7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A76FA" w:rsidRDefault="00FA76FA">
      <w:pPr>
        <w:pStyle w:val="ConsPlusNormal"/>
        <w:jc w:val="both"/>
        <w:outlineLvl w:val="0"/>
      </w:pPr>
    </w:p>
    <w:p w:rsidR="00FA76FA" w:rsidRDefault="00FA76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76FA" w:rsidRDefault="00FA76FA">
      <w:pPr>
        <w:pStyle w:val="ConsPlusTitle"/>
        <w:jc w:val="center"/>
      </w:pPr>
    </w:p>
    <w:p w:rsidR="00FA76FA" w:rsidRDefault="00FA76FA">
      <w:pPr>
        <w:pStyle w:val="ConsPlusTitle"/>
        <w:jc w:val="center"/>
      </w:pPr>
      <w:r>
        <w:t>РАСПОРЯЖЕНИЕ</w:t>
      </w:r>
    </w:p>
    <w:p w:rsidR="00FA76FA" w:rsidRDefault="00FA76FA">
      <w:pPr>
        <w:pStyle w:val="ConsPlusTitle"/>
        <w:jc w:val="center"/>
      </w:pPr>
      <w:r>
        <w:t>от 23 декабря 2022 г. N 4132-р</w:t>
      </w:r>
    </w:p>
    <w:p w:rsidR="00FA76FA" w:rsidRDefault="00FA76FA">
      <w:pPr>
        <w:pStyle w:val="ConsPlusNormal"/>
        <w:jc w:val="center"/>
      </w:pPr>
    </w:p>
    <w:p w:rsidR="00FA76FA" w:rsidRDefault="00FA76FA">
      <w:pPr>
        <w:pStyle w:val="ConsPlusNormal"/>
        <w:ind w:firstLine="540"/>
        <w:jc w:val="both"/>
      </w:pPr>
      <w:r>
        <w:t xml:space="preserve">Утвердить прилагаемые методические </w:t>
      </w:r>
      <w:hyperlink w:anchor="P21">
        <w:r>
          <w:rPr>
            <w:color w:val="0000FF"/>
          </w:rPr>
          <w:t>рекомендации</w:t>
        </w:r>
      </w:hyperlink>
      <w:r>
        <w:t xml:space="preserve"> по критериям определения опорных населенных пунктов и прилегающих территорий.</w:t>
      </w:r>
    </w:p>
    <w:p w:rsidR="00FA76FA" w:rsidRDefault="00FA76FA">
      <w:pPr>
        <w:pStyle w:val="ConsPlusNormal"/>
        <w:ind w:firstLine="540"/>
        <w:jc w:val="both"/>
      </w:pPr>
    </w:p>
    <w:p w:rsidR="00FA76FA" w:rsidRDefault="00FA76FA">
      <w:pPr>
        <w:pStyle w:val="ConsPlusNormal"/>
        <w:jc w:val="right"/>
      </w:pPr>
      <w:r>
        <w:t>Председатель Правительства</w:t>
      </w:r>
    </w:p>
    <w:p w:rsidR="00FA76FA" w:rsidRDefault="00FA76FA">
      <w:pPr>
        <w:pStyle w:val="ConsPlusNormal"/>
        <w:jc w:val="right"/>
      </w:pPr>
      <w:r>
        <w:t>Российской Федерации</w:t>
      </w:r>
    </w:p>
    <w:p w:rsidR="00FA76FA" w:rsidRDefault="00FA76FA">
      <w:pPr>
        <w:pStyle w:val="ConsPlusNormal"/>
        <w:jc w:val="right"/>
      </w:pPr>
      <w:r>
        <w:t>М.МИШУСТИН</w:t>
      </w:r>
    </w:p>
    <w:p w:rsidR="00FA76FA" w:rsidRDefault="00FA76FA">
      <w:pPr>
        <w:pStyle w:val="ConsPlusNormal"/>
        <w:ind w:firstLine="540"/>
        <w:jc w:val="both"/>
      </w:pPr>
    </w:p>
    <w:p w:rsidR="00FA76FA" w:rsidRDefault="00FA76FA">
      <w:pPr>
        <w:pStyle w:val="ConsPlusNormal"/>
        <w:ind w:firstLine="540"/>
        <w:jc w:val="both"/>
      </w:pPr>
    </w:p>
    <w:p w:rsidR="00FA76FA" w:rsidRDefault="00FA76FA">
      <w:pPr>
        <w:pStyle w:val="ConsPlusNormal"/>
        <w:ind w:firstLine="540"/>
        <w:jc w:val="both"/>
      </w:pPr>
    </w:p>
    <w:p w:rsidR="00FA76FA" w:rsidRDefault="00FA76FA">
      <w:pPr>
        <w:pStyle w:val="ConsPlusNormal"/>
        <w:ind w:firstLine="540"/>
        <w:jc w:val="both"/>
      </w:pPr>
    </w:p>
    <w:p w:rsidR="00FA76FA" w:rsidRDefault="00FA76FA">
      <w:pPr>
        <w:pStyle w:val="ConsPlusNormal"/>
        <w:ind w:firstLine="540"/>
        <w:jc w:val="both"/>
      </w:pPr>
    </w:p>
    <w:p w:rsidR="00FA76FA" w:rsidRDefault="00FA76FA">
      <w:pPr>
        <w:pStyle w:val="ConsPlusNormal"/>
        <w:jc w:val="right"/>
        <w:outlineLvl w:val="0"/>
      </w:pPr>
      <w:r>
        <w:t>Утверждены</w:t>
      </w:r>
    </w:p>
    <w:p w:rsidR="00FA76FA" w:rsidRDefault="00FA76FA">
      <w:pPr>
        <w:pStyle w:val="ConsPlusNormal"/>
        <w:jc w:val="right"/>
      </w:pPr>
      <w:r>
        <w:t>распоряжением Правительства</w:t>
      </w:r>
    </w:p>
    <w:p w:rsidR="00FA76FA" w:rsidRDefault="00FA76FA">
      <w:pPr>
        <w:pStyle w:val="ConsPlusNormal"/>
        <w:jc w:val="right"/>
      </w:pPr>
      <w:r>
        <w:t>Российской Федерации</w:t>
      </w:r>
    </w:p>
    <w:p w:rsidR="00FA76FA" w:rsidRDefault="00FA76FA">
      <w:pPr>
        <w:pStyle w:val="ConsPlusNormal"/>
        <w:jc w:val="right"/>
      </w:pPr>
      <w:r>
        <w:t>от 23 декабря 2022 г. N 4132-р</w:t>
      </w:r>
    </w:p>
    <w:p w:rsidR="00FA76FA" w:rsidRDefault="00FA76FA">
      <w:pPr>
        <w:pStyle w:val="ConsPlusNormal"/>
        <w:jc w:val="center"/>
      </w:pPr>
    </w:p>
    <w:p w:rsidR="00FA76FA" w:rsidRDefault="00FA76FA">
      <w:pPr>
        <w:pStyle w:val="ConsPlusTitle"/>
        <w:jc w:val="center"/>
      </w:pPr>
      <w:bookmarkStart w:id="0" w:name="P21"/>
      <w:bookmarkEnd w:id="0"/>
      <w:r>
        <w:t>МЕТОДИЧЕСКИЕ РЕКОМЕНДАЦИИ</w:t>
      </w:r>
    </w:p>
    <w:p w:rsidR="00FA76FA" w:rsidRDefault="00FA76FA">
      <w:pPr>
        <w:pStyle w:val="ConsPlusTitle"/>
        <w:jc w:val="center"/>
      </w:pPr>
      <w:r>
        <w:t>ПО КРИТЕРИЯМ ОПРЕДЕЛЕНИЯ ОПОРНЫХ НАСЕЛЕННЫХ ПУНКТОВ</w:t>
      </w:r>
    </w:p>
    <w:p w:rsidR="00FA76FA" w:rsidRDefault="00FA76FA">
      <w:pPr>
        <w:pStyle w:val="ConsPlusTitle"/>
        <w:jc w:val="center"/>
      </w:pPr>
      <w:r>
        <w:t>И ПРИЛЕГАЮЩИХ ТЕРРИТОРИЙ</w:t>
      </w:r>
    </w:p>
    <w:p w:rsidR="00FA76FA" w:rsidRDefault="00FA76FA">
      <w:pPr>
        <w:pStyle w:val="ConsPlusNormal"/>
        <w:jc w:val="center"/>
      </w:pPr>
    </w:p>
    <w:p w:rsidR="00FA76FA" w:rsidRDefault="00FA76FA">
      <w:pPr>
        <w:pStyle w:val="ConsPlusNormal"/>
        <w:ind w:firstLine="540"/>
        <w:jc w:val="both"/>
      </w:pPr>
      <w:r>
        <w:t>1. Понятия, используемые в настоящих методических рекомендациях, означают следующее: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"опорный населенный пункт" - населенный пункт, расположенный вне границ городских агломераций, на базе которого осуществляется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"прилегающая территория" - территория населенных пунктов, население которых имеет возможность получения медицинской помощи, образования, услуг в сфере культуры и реализации иных потребностей на базе инфраструктуры опорного населенного пункта, и межселенная территория.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2. Населенный пункт может быть отнесен к опорным населенным пунктам при условии его соответствия следующим критериям: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а) опорный населенный пункт не входит в границы городской агломерации, установленные нормативно-правовыми актами субъекта Российской Федерации;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б) опорный населенный пункт имеет территории для перспективного развития и застройки в соответствии с региональными и (или) муниципальными документами территориального планирования;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в) расстояние по дорогам общего пользования между населенным пунктом с численностью населения более 50 тыс. человек (включая население населенных пунктов, расположенных в радиусе транспортной доступности не более 5 км от данного населенного пункта) и опорным населенным пунктом превышает 50 км;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lastRenderedPageBreak/>
        <w:t>г) численность населения опорного населенного пункта (или опорного населенного пункта и нескольких населенных пунктов, расположенных в радиусе транспортной доступности не более 5 км по дорогам общего пользования) составляет более 3 тыс. человек и не превышает 50 тыс. человек;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д) совокупная численность населения населенных пунктов, расположенных на прилегающих территориях, составляет не более 100 процентов численности населения опорного населенного пункта;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е) численность населения опорного населенного пункта за 5 лет, предшествующих году определения исполнительным органом субъекта Российской Федерации перечня опорных населенных пунктов и населенных пунктов, расположенных на прилегающих территориях, снизилась не более чем на 5 процентов;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ж) опорный населенный пункт имеет круглогодичную транспортную связь по автомобильным дорогам общего пользования с административным центром соответствующего субъекта Российской Федерации;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з) более 50 процентов от общей численности населения опорного населенного пункта (или опорного населенного пункта и нескольких населенных пунктов, расположенных в радиусе транспортной доступности не более 5 км по дорогам общего пользования) имеют доступ к следующим объектам социальной, транспортной, инженерной, информационно-коммуникационной инфраструктур: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объекты системы газоснабжения (для газифицированных территорий);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объекты систем централизованного и (или) автономного теплоснабжения, водоснабжения и канализации;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объекты, обеспечивающие широкополосный доступ к информационно-телекоммуникационной сети "Интернет";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 xml:space="preserve">медицинские организации, </w:t>
      </w:r>
      <w:proofErr w:type="gramStart"/>
      <w:r>
        <w:t>оказывающие</w:t>
      </w:r>
      <w:proofErr w:type="gramEnd"/>
      <w:r>
        <w:t xml:space="preserve"> в том числе первичную врачебную медико-санитарную помощь;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дошкольные образовательные организации и общеобразовательные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профессиональные образовательные организации;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учреждения культуры (например, сельский клуб, дом культуры, кинотеатр, концертный зал);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учреждения, оказывающие государственные и муниципальные услуги (например, выдача справок, регистрация имущества, регистрация актов гражданского состояния и другие, в том числе в электронной форме);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организации, оказывающие финансовые услуги (финансовые организации);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организации в сфере розничной торговли и бытовых услуг.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3. Если расстояние между опорными населенными пунктами по дорогам общего пользования составляет менее 50 км, субъекту Российской Федерации рекомендуется определить один опорный населенный пункт.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 xml:space="preserve">4. Территория является прилегающей к опорному населенному пункту при ее соответствии </w:t>
      </w:r>
      <w:r>
        <w:lastRenderedPageBreak/>
        <w:t>следующим критериям: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а) в отношении территории определен один опорный населенный пункт;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б) территория не входит в границы городской агломерации, установленные правовыми актами субъекта Российской Федерации;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в) расстояние до опорного населенного пункта по дорогам общего пользования составляет не более 50 км;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г) расстояние до населенного пункта с численностью населения более 50 тыс. человек (включая население населенных пунктов, расположенных в радиусе транспортной доступности не более 5 км от данного населенного пункта) по дорогам общего пользования превышает 50 км.</w:t>
      </w:r>
    </w:p>
    <w:p w:rsidR="00FA76FA" w:rsidRDefault="00FA76FA">
      <w:pPr>
        <w:pStyle w:val="ConsPlusNormal"/>
        <w:spacing w:before="220"/>
        <w:ind w:firstLine="540"/>
        <w:jc w:val="both"/>
      </w:pPr>
      <w:r>
        <w:t>5. Для территорий с высокой или низкой плотностью населения, определяемой в соответствии с законодательством Российской Федерации, а также в случае отсутствия круглогодичной связи между прилегающими территориями и опорным населенным пунктом допускается отклонение от критериев, обозначенных в настоящих методических рекомендациях.</w:t>
      </w:r>
    </w:p>
    <w:p w:rsidR="00FA76FA" w:rsidRDefault="00FA76FA">
      <w:pPr>
        <w:pStyle w:val="ConsPlusNormal"/>
        <w:jc w:val="both"/>
      </w:pPr>
    </w:p>
    <w:p w:rsidR="00FA76FA" w:rsidRDefault="00FA76FA">
      <w:pPr>
        <w:pStyle w:val="ConsPlusNormal"/>
        <w:jc w:val="both"/>
      </w:pPr>
    </w:p>
    <w:p w:rsidR="00FA76FA" w:rsidRDefault="00FA76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862" w:rsidRDefault="001C6862">
      <w:bookmarkStart w:id="1" w:name="_GoBack"/>
      <w:bookmarkEnd w:id="1"/>
    </w:p>
    <w:sectPr w:rsidR="001C6862" w:rsidSect="00FA76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35" w:rsidRDefault="00BB1E35" w:rsidP="00FA76FA">
      <w:pPr>
        <w:spacing w:after="0" w:line="240" w:lineRule="auto"/>
      </w:pPr>
      <w:r>
        <w:separator/>
      </w:r>
    </w:p>
  </w:endnote>
  <w:endnote w:type="continuationSeparator" w:id="0">
    <w:p w:rsidR="00BB1E35" w:rsidRDefault="00BB1E35" w:rsidP="00FA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35" w:rsidRDefault="00BB1E35" w:rsidP="00FA76FA">
      <w:pPr>
        <w:spacing w:after="0" w:line="240" w:lineRule="auto"/>
      </w:pPr>
      <w:r>
        <w:separator/>
      </w:r>
    </w:p>
  </w:footnote>
  <w:footnote w:type="continuationSeparator" w:id="0">
    <w:p w:rsidR="00BB1E35" w:rsidRDefault="00BB1E35" w:rsidP="00FA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459370"/>
      <w:docPartObj>
        <w:docPartGallery w:val="Page Numbers (Top of Page)"/>
        <w:docPartUnique/>
      </w:docPartObj>
    </w:sdtPr>
    <w:sdtContent>
      <w:p w:rsidR="00FA76FA" w:rsidRDefault="00FA7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76FA" w:rsidRDefault="00FA7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FA"/>
    <w:rsid w:val="001C6862"/>
    <w:rsid w:val="00BB1E35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6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6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6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6FA"/>
  </w:style>
  <w:style w:type="paragraph" w:styleId="a5">
    <w:name w:val="footer"/>
    <w:basedOn w:val="a"/>
    <w:link w:val="a6"/>
    <w:uiPriority w:val="99"/>
    <w:unhideWhenUsed/>
    <w:rsid w:val="00FA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6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6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6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6FA"/>
  </w:style>
  <w:style w:type="paragraph" w:styleId="a5">
    <w:name w:val="footer"/>
    <w:basedOn w:val="a"/>
    <w:link w:val="a6"/>
    <w:uiPriority w:val="99"/>
    <w:unhideWhenUsed/>
    <w:rsid w:val="00FA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Владимирович</dc:creator>
  <cp:lastModifiedBy>ПАВЛОВ Алексей Владимирович</cp:lastModifiedBy>
  <cp:revision>1</cp:revision>
  <dcterms:created xsi:type="dcterms:W3CDTF">2023-09-26T08:37:00Z</dcterms:created>
  <dcterms:modified xsi:type="dcterms:W3CDTF">2023-09-26T08:39:00Z</dcterms:modified>
</cp:coreProperties>
</file>