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ВЕРХОВНЫЙ СУД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ОПРЕДЕЛЕНИЕ</w:t>
      </w:r>
    </w:p>
    <w:p>
      <w:pPr>
        <w:pStyle w:val="2"/>
        <w:jc w:val="center"/>
      </w:pPr>
      <w:r>
        <w:rPr>
          <w:sz w:val="20"/>
        </w:rPr>
        <w:t xml:space="preserve">от 7 декабря 2022 г. N 307-ЭС22-14132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Судья Верховного Суда Российской Федерации Борисова Е.Е., изучив по материалам истребованного дела кассационную жалобу закрытого акционерного общества "База Бадаева" на </w:t>
      </w:r>
      <w:hyperlink w:history="0" r:id="rId6" w:tooltip="Ссылка на КонсультантПлюс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Тринадцатого арбитражного апелляционного суда от 21.12.2021 и </w:t>
      </w: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Арбитражного суда Северо-Западного округа от 26.04.2022 по делу N А56-37142/2021 Арбитражного суда города Санкт-Петербурга и Ленинградской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заявлению закрытого акционерного общества "База Бадаева" о признании незаконным выраженного в письме от 12.04.2021 N 05-25-12732/21-0-0 отказа Комитета имущественных отношений Санкт-Петербурга в выкупе земельного участка площадью 4 281 кв. м с кадастровым номером 78:14:0007525:19, расположенного по адресу: Санкт-Петербург, ул. Киевская, д. 5, лит. К, обязании принять решение о продаже названного земельного участка и направить в адрес общества проект договора купли-продажи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установил: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" w:tooltip="Ссылка на КонсультантПлюс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Арбитражного суда города Санкт-Петербурга и Ленинградской области от 10.08.2021 требования закрытого акционерного общества "База Бадаева" (далее - общество) удовлетворены.</w:t>
      </w:r>
    </w:p>
    <w:p>
      <w:pPr>
        <w:pStyle w:val="0"/>
        <w:spacing w:before="200" w:line-rule="auto"/>
        <w:ind w:firstLine="540"/>
        <w:jc w:val="both"/>
      </w:pPr>
      <w:hyperlink w:history="0" r:id="rId9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Тринадцатого арбитражного апелляционного суда от 21.12.2021, оставленным без изменения </w:t>
      </w:r>
      <w:hyperlink w:history="0" r:id="rId10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Арбитражного суда Северо-Западного округа от 26.04.2022, решение суда первой инстанции отменено, в удовлетворении заявления отказано.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кассационной жалобе, поданной в Верховный Суд Российской Федерации, общество просит отменить постановления судов </w:t>
      </w:r>
      <w:hyperlink w:history="0" r:id="rId11" w:tooltip="Ссылка на КонсультантПлюс">
        <w:r>
          <w:rPr>
            <w:sz w:val="20"/>
            <w:color w:val="0000ff"/>
          </w:rPr>
          <w:t xml:space="preserve">апелляционной</w:t>
        </w:r>
      </w:hyperlink>
      <w:r>
        <w:rPr>
          <w:sz w:val="20"/>
        </w:rPr>
        <w:t xml:space="preserve"> и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кассационной</w:t>
        </w:r>
      </w:hyperlink>
      <w:r>
        <w:rPr>
          <w:sz w:val="20"/>
        </w:rPr>
        <w:t xml:space="preserve"> инстанций, ссылаясь на существенные нарушения судами норм материального права, оставить в силе решение суда первой инстанции.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 иной экономической деятельности, а также защита охраняемых законом публичных интересов (</w:t>
      </w:r>
      <w:hyperlink w:history="0" r:id="rId13" w:tooltip="&quot;Арбитражный процессуальный кодекс Российской Федерации&quot; от 24.07.2002 N 95-ФЗ (ред. от 05.12.2022) ------------ Недействующая редакция {КонсультантПлюс}">
        <w:r>
          <w:rPr>
            <w:sz w:val="20"/>
            <w:color w:val="0000ff"/>
          </w:rPr>
          <w:t xml:space="preserve">часть 1 статьи 291.11</w:t>
        </w:r>
      </w:hyperlink>
      <w:r>
        <w:rPr>
          <w:sz w:val="20"/>
        </w:rPr>
        <w:t xml:space="preserve"> Арбитражного процессуального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изучении по материалам истребованного дела доводов кассационной жалобы, а также принятых по делу судебных актов, суд пришел к выводу о наличии оснований для пересмотра судебных актов по делу исходя из следующего.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Как установлено судами и следует из материалов дела, общество является собственником нежилого здания общей площадью 5539, 9 кв. м с кадастровым номером 78:14:0007525:1055, расположенного на земельном участке площадью 4281 кв. м с кадастровым номером 78:14:0007525:19 по адресу: город Санкт-Петербург, ул. Киевская, д. 5, лит. К, предоставленного в пользование на основании договора аренды от 05.03.1998 N 12/ЗД-00384.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Общество 22.03.2021 обратилось в Комитет имущественных отношений Санкт-Петербурга (далее - Комитет) с заявлением о предоставлении земельного участка в собственность.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Письмом от 12.04.2021 N 05-25-12732/21-0-0 Комитет, указав на несоответствие вида разрешенного использования земельного участка "для размещения складских объектов" градостроительному регламенту территориальной зоны, в которой находится этот участок, сославшись на положения </w:t>
      </w:r>
      <w:hyperlink w:history="0" r:id="rId14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пункта 14 статьи 39.16</w:t>
        </w:r>
      </w:hyperlink>
      <w:r>
        <w:rPr>
          <w:sz w:val="20"/>
        </w:rPr>
        <w:t xml:space="preserve"> Земельного кодекса Российской Федерации (далее - Земельный кодекс), отказал обществу в предоставлении земельного участка в собственность.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Общество, указывая на незаконность отказа Комитета в выкупе земельного участка, обратилось в арбитражный суд с заявлением по настоящему делу.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Удовлетворяя заявленные требования, суд первой инстанции руководствовался положениями </w:t>
      </w:r>
      <w:hyperlink w:history="0" r:id="rId15" w:tooltip="&quot;Арбитражный процессуальный кодекс Российской Федерации&quot; от 24.07.2002 N 95-ФЗ (ред. от 05.12.2022) ------------ Недействующая редакция {КонсультантПлюс}">
        <w:r>
          <w:rPr>
            <w:sz w:val="20"/>
            <w:color w:val="0000ff"/>
          </w:rPr>
          <w:t xml:space="preserve">статей 198</w:t>
        </w:r>
      </w:hyperlink>
      <w:r>
        <w:rPr>
          <w:sz w:val="20"/>
        </w:rPr>
        <w:t xml:space="preserve">, </w:t>
      </w:r>
      <w:hyperlink w:history="0" r:id="rId16" w:tooltip="&quot;Арбитражный процессуальный кодекс Российской Федерации&quot; от 24.07.2002 N 95-ФЗ (ред. от 05.12.2022) ------------ Недействующая редакция {КонсультантПлюс}">
        <w:r>
          <w:rPr>
            <w:sz w:val="20"/>
            <w:color w:val="0000ff"/>
          </w:rPr>
          <w:t xml:space="preserve">200</w:t>
        </w:r>
      </w:hyperlink>
      <w:r>
        <w:rPr>
          <w:sz w:val="20"/>
        </w:rPr>
        <w:t xml:space="preserve"> Арбитражного процессуального кодекса Российской Федерации, </w:t>
      </w:r>
      <w:hyperlink w:history="0" r:id="rId17" w:tooltip="&quot;Земельный кодекс Российской Федерации&quot; от 25.10.2001 N 136-ФЗ (ред. от 29.12.2014) (с изм. и доп., вступ. в силу с 22.01.2015) ------------ Недействующая редакция {КонсультантПлюс}">
        <w:r>
          <w:rPr>
            <w:sz w:val="20"/>
            <w:color w:val="0000ff"/>
          </w:rPr>
          <w:t xml:space="preserve">подпункта 1 пункта 6 статьи 30</w:t>
        </w:r>
      </w:hyperlink>
      <w:r>
        <w:rPr>
          <w:sz w:val="20"/>
        </w:rPr>
        <w:t xml:space="preserve">, </w:t>
      </w:r>
      <w:hyperlink w:history="0" r:id="rId18" w:tooltip="&quot;Земельный кодекс Российской Федерации&quot; от 25.10.2001 N 136-ФЗ (ред. от 29.12.2014) (с изм. и доп., вступ. в силу с 22.01.2015) ------------ Недействующая редакция {КонсультантПлюс}">
        <w:r>
          <w:rPr>
            <w:sz w:val="20"/>
            <w:color w:val="0000ff"/>
          </w:rPr>
          <w:t xml:space="preserve">части 1 статьи 36</w:t>
        </w:r>
      </w:hyperlink>
      <w:r>
        <w:rPr>
          <w:sz w:val="20"/>
        </w:rPr>
        <w:t xml:space="preserve">, </w:t>
      </w:r>
      <w:hyperlink w:history="0" r:id="rId19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пункта 1 статьи 39.20</w:t>
        </w:r>
      </w:hyperlink>
      <w:r>
        <w:rPr>
          <w:sz w:val="20"/>
        </w:rPr>
        <w:t xml:space="preserve">, </w:t>
      </w:r>
      <w:hyperlink w:history="0" r:id="rId20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подпункта 6 пункта 2 статьи 39.3</w:t>
        </w:r>
      </w:hyperlink>
      <w:r>
        <w:rPr>
          <w:sz w:val="20"/>
        </w:rPr>
        <w:t xml:space="preserve">, </w:t>
      </w:r>
      <w:hyperlink w:history="0" r:id="rId21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39.16</w:t>
        </w:r>
      </w:hyperlink>
      <w:r>
        <w:rPr>
          <w:sz w:val="20"/>
        </w:rPr>
        <w:t xml:space="preserve">, </w:t>
      </w:r>
      <w:hyperlink w:history="0" r:id="rId22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39.17</w:t>
        </w:r>
      </w:hyperlink>
      <w:r>
        <w:rPr>
          <w:sz w:val="20"/>
        </w:rPr>
        <w:t xml:space="preserve">, </w:t>
      </w:r>
      <w:hyperlink w:history="0" r:id="rId23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пункта 2 статьи 85</w:t>
        </w:r>
      </w:hyperlink>
      <w:r>
        <w:rPr>
          <w:sz w:val="20"/>
        </w:rPr>
        <w:t xml:space="preserve"> Земельного кодекса, </w:t>
      </w:r>
      <w:hyperlink w:history="0" r:id="rId24" w:tooltip="&quot;Градостроительный кодекс Российской Федерации&quot; от 29.12.2004 N 19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r:id="rId25" w:tooltip="&quot;Градостроительный кодекс Российской Федерации&quot; от 29.12.2004 N 190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30</w:t>
        </w:r>
      </w:hyperlink>
      <w:r>
        <w:rPr>
          <w:sz w:val="20"/>
        </w:rPr>
        <w:t xml:space="preserve"> Градостроительного кодекса Российской Федерации и исходил из того, что спорный земельный участок сформирован и ему присвоен кадастровый номер 25.02.1998, вид разрешенного использования определен "для размещения складских объектов" до дня утверждения </w:t>
      </w:r>
      <w:hyperlink w:history="0" r:id="rId26" w:tooltip="Приказ Росреестра от 10.11.2020 N П/0412 (ред. от 20.04.2021) &quot;Об утверждении классификатора видов разрешенного использования земельных участков&quot; (Зарегистрировано в Минюсте России 15.12.2020 N 61482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видов разрешенного использования, в связи с чем установленный вид разрешенного использования "для размещения складских объектов" признается действительным вне зависимости от его соответствия </w:t>
      </w:r>
      <w:hyperlink w:history="0" r:id="rId27" w:tooltip="Приказ Росреестра от 10.11.2020 N П/0412 (ред. от 20.04.2021) &quot;Об утверждении классификатора видов разрешенного использования земельных участков&quot; (Зарегистрировано в Минюсте России 15.12.2020 N 61482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разрешенного использования, а общество имеет исключительное право на приобретение в собственность спорного земельного участка, на котором расположено принадлежащее ему на праве собственности здание склада.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 апелляционной инстанции, с выводами которого согласился суд округа, отменяя решение суда первой инстанции, исходил из того, что земельный участок испрашивался обществом для использования в целях размещения складских объектов, между тем градостроительный регламент спорной территориальной зоны не предусматривает размещение складских объектов ни в качестве основного, ни в качестве условно разрешенного вида использования земельного участка, в связи с чем отказал в удовлетворении заявленных требований, указав на правомерность отказа Комитета в предоставлении земельного участка в собственность в соответствии с </w:t>
      </w:r>
      <w:hyperlink w:history="0" r:id="rId28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пунктом 14 статьи 39.16</w:t>
        </w:r>
      </w:hyperlink>
      <w:r>
        <w:rPr>
          <w:sz w:val="20"/>
        </w:rPr>
        <w:t xml:space="preserve"> Земельного кодекса, поскольку разрешенное использование земельного участка не соответствует целям использования, указанным в заявлении о предоставлении земельного участка, при этом отказ Комитета в выкупе не препятствует реализации права общества на использование этого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кассационной жалобе общество заявляет о неправомерности выводов судов апелляционной и кассационной инстанции и обращает внимание на то, что фактически земельный участок изначально используется в соответствии с видом разрешенного использования "для размещения складских объектов", на нем расположено принадлежащее заявителю здание склада.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9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подпунктом 6 пункта 2 статьи 39.3</w:t>
        </w:r>
      </w:hyperlink>
      <w:r>
        <w:rPr>
          <w:sz w:val="20"/>
        </w:rPr>
        <w:t xml:space="preserve">, </w:t>
      </w:r>
      <w:hyperlink w:history="0" r:id="rId30" w:tooltip="&quot;Земельный кодекс Российской Федерации&quot; от 25.10.2001 N 136-ФЗ (ред. от 02.07.2021) ------------ Недействующая редакция {КонсультантПлюс}">
        <w:r>
          <w:rPr>
            <w:sz w:val="20"/>
            <w:color w:val="0000ff"/>
          </w:rPr>
          <w:t xml:space="preserve">пунктом 1 статьи 39.20</w:t>
        </w:r>
      </w:hyperlink>
      <w:r>
        <w:rPr>
          <w:sz w:val="20"/>
        </w:rPr>
        <w:t xml:space="preserve"> Земельного кодекса, по мнению общества, оно имеет исключительное право на приобретение земельного участка в собственность без торгов ввиду расположения на нем принадлежащего заявителю здания склада.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Поскольку разрешенное использование земельного участка установлено до дня утверждения </w:t>
      </w:r>
      <w:hyperlink w:history="0" r:id="rId31" w:tooltip="Приказ Росреестра от 10.11.2020 N П/0412 (ред. от 20.04.2021) &quot;Об утверждении классификатора видов разрешенного использования земельных участков&quot; (Зарегистрировано в Минюсте России 15.12.2020 N 61482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видов разрешенного использования, общество полагает, что установленный вид разрешенного использования "для размещения складских объектов" в соответствии с положениями </w:t>
      </w:r>
      <w:hyperlink w:history="0" r:id="rId32" w:tooltip="Федеральный закон от 23.06.2014 N 171-ФЗ (ред. от 27.12.2019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пункта 11 ***</w:t>
        </w:r>
      </w:hyperlink>
      <w:r>
        <w:rPr>
          <w:sz w:val="20"/>
        </w:rPr>
        <w:t xml:space="preserve">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 признается действительным вне зависимости от его соответствия </w:t>
      </w:r>
      <w:hyperlink w:history="0" r:id="rId33" w:tooltip="Приказ Росреестра от 10.11.2020 N П/0412 (ред. от 20.04.2021) &quot;Об утверждении классификатора видов разрешенного использования земельных участков&quot; (Зарегистрировано в Минюсте России 15.12.2020 N 61482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разрешенного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Принимая во внимание вышесказанное, доводы кассационной жалобы общества о существенном нарушении судами норм материального и процессуального права, заслуживают внимания, в связи с чем жалобу с делом следует передать для рассмотрения в судебном заседании Судебной коллегии по экономическим спорам Верховного Суда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изложенное и руководствуясь </w:t>
      </w:r>
      <w:hyperlink w:history="0" r:id="rId34" w:tooltip="&quot;Арбитражный процессуальный кодекс Российской Федерации&quot; от 24.07.2002 N 95-ФЗ (ред. от 05.12.2022) ------------ Недействующая редакция {КонсультантПлюс}">
        <w:r>
          <w:rPr>
            <w:sz w:val="20"/>
            <w:color w:val="0000ff"/>
          </w:rPr>
          <w:t xml:space="preserve">статьей 184</w:t>
        </w:r>
      </w:hyperlink>
      <w:r>
        <w:rPr>
          <w:sz w:val="20"/>
        </w:rPr>
        <w:t xml:space="preserve">, </w:t>
      </w:r>
      <w:hyperlink w:history="0" r:id="rId35" w:tooltip="&quot;Арбитражный процессуальный кодекс Российской Федерации&quot; от 24.07.2002 N 95-ФЗ (ред. от 05.12.2022) ------------ Недействующая редакция {КонсультантПлюс}">
        <w:r>
          <w:rPr>
            <w:sz w:val="20"/>
            <w:color w:val="0000ff"/>
          </w:rPr>
          <w:t xml:space="preserve">пунктом 2 части 7 статьи 291.6</w:t>
        </w:r>
      </w:hyperlink>
      <w:r>
        <w:rPr>
          <w:sz w:val="20"/>
        </w:rPr>
        <w:t xml:space="preserve">, </w:t>
      </w:r>
      <w:hyperlink w:history="0" r:id="rId36" w:tooltip="&quot;Арбитражный процессуальный кодекс Российской Федерации&quot; от 24.07.2002 N 95-ФЗ (ред. от 05.12.2022) ------------ Недействующая редакция {КонсультантПлюс}">
        <w:r>
          <w:rPr>
            <w:sz w:val="20"/>
            <w:color w:val="0000ff"/>
          </w:rPr>
          <w:t xml:space="preserve">статьей 291.9</w:t>
        </w:r>
      </w:hyperlink>
      <w:r>
        <w:rPr>
          <w:sz w:val="20"/>
        </w:rPr>
        <w:t xml:space="preserve"> Арбитражного процессуального кодекса Российской Федерации,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определил: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кассационную жалобу закрытого акционерного общества "База Бадаева" передать для рассмотрения в судебном заседании Судебной коллегии по экономическим спорам Верховного Суда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Назначить рассмотрение кассационной жалобы в судебном заседании Судебной коллегии по экономическим спорам Верховного Суда Российской Федерации на 20 декабря 2022 года, 13 часов 00 минут в помещении суда по адресу: г. Москва, улица Поварская, дом 15 зал N 3048 (подъезд 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Судья Верховного Суда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Е.Е.БОРИСОВА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Определение Верховного Суда РФ от 07.12.2022 N 307-ЭС22-14132 по делу N А56-37142/2021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Определение Верховного Суда РФ от 07.12.2022 N 307-ЭС22-14132 по делу N А56-37142/2021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1EF056D28B468DD17BC354C8002C6C7F3659481DA37823F510908FA5104570DEB243AF56CD1EE1DFBE1F9F4F27E3D15E6h6W9E" TargetMode = "External"/>
	<Relationship Id="rId7" Type="http://schemas.openxmlformats.org/officeDocument/2006/relationships/hyperlink" Target="consultantplus://offline/ref=21EF056D28B468DD17BC265E8A6A98CBF268C884DD39886C085B0EAD0E545158B96464AC3F96A510FAFCE5F4F3h6W3E" TargetMode = "External"/>
	<Relationship Id="rId8" Type="http://schemas.openxmlformats.org/officeDocument/2006/relationships/hyperlink" Target="consultantplus://offline/ref=21EF056D28B468DD17BC265E830BCD98FD6CCB89DE398A335F595FF800515908E37460E56898B913E7E2E4EAF3603Dh1W6E" TargetMode = "External"/>
	<Relationship Id="rId9" Type="http://schemas.openxmlformats.org/officeDocument/2006/relationships/hyperlink" Target="consultantplus://offline/ref=21EF056D28B468DD17BC354C8002C6C7F3659481DA37823F510908FA5104570DEB243AF56CD1EE1DFBE1F9F4F27E3D15E6h6W9E" TargetMode = "External"/>
	<Relationship Id="rId10" Type="http://schemas.openxmlformats.org/officeDocument/2006/relationships/hyperlink" Target="consultantplus://offline/ref=21EF056D28B468DD17BC265E8A6A98CBF268C884DD39886C085B0EAD0E545158B96464AC3F96A510FAFCE5F4F3h6W3E" TargetMode = "External"/>
	<Relationship Id="rId11" Type="http://schemas.openxmlformats.org/officeDocument/2006/relationships/hyperlink" Target="consultantplus://offline/ref=21EF056D28B468DD17BC354C8002C6C7F3659481DA37823F510908FA5104570DEB243AF56CD1EE1DFBE1F9F4F27E3D15E6h6W9E" TargetMode = "External"/>
	<Relationship Id="rId12" Type="http://schemas.openxmlformats.org/officeDocument/2006/relationships/hyperlink" Target="consultantplus://offline/ref=21EF056D28B468DD17BC265E8A6A98CBF268C884DD39886C085B0EAD0E545158B96464AC3F96A510FAFCE5F4F3h6W3E" TargetMode = "External"/>
	<Relationship Id="rId13" Type="http://schemas.openxmlformats.org/officeDocument/2006/relationships/hyperlink" Target="consultantplus://offline/ref=21EF056D28B468DD17BC3542836A98CBF46DC988DB38886C085B0EAD0E545158AB643CA63A92B044A8A6B2F9F3632115E774254B1Eh5WAE" TargetMode = "External"/>
	<Relationship Id="rId14" Type="http://schemas.openxmlformats.org/officeDocument/2006/relationships/hyperlink" Target="consultantplus://offline/ref=21EF056D28B468DD17BC3542836A98CBF366C38FDA31886C085B0EAD0E545158AB643CA93F90B044A8A6B2F9F3632115E774254B1Eh5WAE" TargetMode = "External"/>
	<Relationship Id="rId15" Type="http://schemas.openxmlformats.org/officeDocument/2006/relationships/hyperlink" Target="consultantplus://offline/ref=21EF056D28B468DD17BC3542836A98CBF46DC988DB38886C085B0EAD0E545158AB643CA03D94B914FAE9B3A5B5353217E7742748025BE644hAW0E" TargetMode = "External"/>
	<Relationship Id="rId16" Type="http://schemas.openxmlformats.org/officeDocument/2006/relationships/hyperlink" Target="consultantplus://offline/ref=21EF056D28B468DD17BC3542836A98CBF46DC988DB38886C085B0EAD0E545158AB643CA23A97B044A8A6B2F9F3632115E774254B1Eh5WAE" TargetMode = "External"/>
	<Relationship Id="rId17" Type="http://schemas.openxmlformats.org/officeDocument/2006/relationships/hyperlink" Target="consultantplus://offline/ref=21EF056D28B468DD17BC3542836A98CBF169CA8DDC35886C085B0EAD0E545158AB643CA03D96B044A8A6B2F9F3632115E774254B1Eh5WAE" TargetMode = "External"/>
	<Relationship Id="rId18" Type="http://schemas.openxmlformats.org/officeDocument/2006/relationships/hyperlink" Target="consultantplus://offline/ref=21EF056D28B468DD17BC3542836A98CBF169CA8DDC35886C085B0EAD0E545158AB643CA03D95B319F9E9B3A5B5353217E7742748025BE644hAW0E" TargetMode = "External"/>
	<Relationship Id="rId19" Type="http://schemas.openxmlformats.org/officeDocument/2006/relationships/hyperlink" Target="consultantplus://offline/ref=21EF056D28B468DD17BC3542836A98CBF366C38FDA31886C085B0EAD0E545158AB643CA93590B044A8A6B2F9F3632115E774254B1Eh5WAE" TargetMode = "External"/>
	<Relationship Id="rId20" Type="http://schemas.openxmlformats.org/officeDocument/2006/relationships/hyperlink" Target="consultantplus://offline/ref=21EF056D28B468DD17BC3542836A98CBF366C38FDA31886C085B0EAD0E545158AB643CA53994B044A8A6B2F9F3632115E774254B1Eh5WAE" TargetMode = "External"/>
	<Relationship Id="rId21" Type="http://schemas.openxmlformats.org/officeDocument/2006/relationships/hyperlink" Target="consultantplus://offline/ref=21EF056D28B468DD17BC3542836A98CBF366C38FDA31886C085B0EAD0E545158AB643CA93C95B044A8A6B2F9F3632115E774254B1Eh5WAE" TargetMode = "External"/>
	<Relationship Id="rId22" Type="http://schemas.openxmlformats.org/officeDocument/2006/relationships/hyperlink" Target="consultantplus://offline/ref=21EF056D28B468DD17BC3542836A98CBF366C38FDA31886C085B0EAD0E545158AB643CA93E92B044A8A6B2F9F3632115E774254B1Eh5WAE" TargetMode = "External"/>
	<Relationship Id="rId23" Type="http://schemas.openxmlformats.org/officeDocument/2006/relationships/hyperlink" Target="consultantplus://offline/ref=21EF056D28B468DD17BC3542836A98CBF366C38FDA31886C085B0EAD0E545158AB643CA03D95BD17FEE9B3A5B5353217E7742748025BE644hAW0E" TargetMode = "External"/>
	<Relationship Id="rId24" Type="http://schemas.openxmlformats.org/officeDocument/2006/relationships/hyperlink" Target="consultantplus://offline/ref=21EF056D28B468DD17BC3542836A98CBF366C38FDB36886C085B0EAD0E545158AB643CA03D95BB10FEE9B3A5B5353217E7742748025BE644hAW0E" TargetMode = "External"/>
	<Relationship Id="rId25" Type="http://schemas.openxmlformats.org/officeDocument/2006/relationships/hyperlink" Target="consultantplus://offline/ref=21EF056D28B468DD17BC3542836A98CBF366C38FDB36886C085B0EAD0E545158AB643CA03D95BF16FDE9B3A5B5353217E7742748025BE644hAW0E" TargetMode = "External"/>
	<Relationship Id="rId26" Type="http://schemas.openxmlformats.org/officeDocument/2006/relationships/hyperlink" Target="consultantplus://offline/ref=21EF056D28B468DD17BC3542836A98CBF366CF8BD933886C085B0EAD0E545158AB643CA03D95BB11F9E9B3A5B5353217E7742748025BE644hAW0E" TargetMode = "External"/>
	<Relationship Id="rId27" Type="http://schemas.openxmlformats.org/officeDocument/2006/relationships/hyperlink" Target="consultantplus://offline/ref=21EF056D28B468DD17BC3542836A98CBF366CF8BD933886C085B0EAD0E545158AB643CA03D95BB11F9E9B3A5B5353217E7742748025BE644hAW0E" TargetMode = "External"/>
	<Relationship Id="rId28" Type="http://schemas.openxmlformats.org/officeDocument/2006/relationships/hyperlink" Target="consultantplus://offline/ref=21EF056D28B468DD17BC3542836A98CBF366C38FDA31886C085B0EAD0E545158AB643CA93F90B044A8A6B2F9F3632115E774254B1Eh5WAE" TargetMode = "External"/>
	<Relationship Id="rId29" Type="http://schemas.openxmlformats.org/officeDocument/2006/relationships/hyperlink" Target="consultantplus://offline/ref=21EF056D28B468DD17BC3542836A98CBF366C38FDA31886C085B0EAD0E545158AB643CA53994B044A8A6B2F9F3632115E774254B1Eh5WAE" TargetMode = "External"/>
	<Relationship Id="rId30" Type="http://schemas.openxmlformats.org/officeDocument/2006/relationships/hyperlink" Target="consultantplus://offline/ref=21EF056D28B468DD17BC3542836A98CBF366C38FDA31886C085B0EAD0E545158AB643CA93590B044A8A6B2F9F3632115E774254B1Eh5WAE" TargetMode = "External"/>
	<Relationship Id="rId31" Type="http://schemas.openxmlformats.org/officeDocument/2006/relationships/hyperlink" Target="consultantplus://offline/ref=21EF056D28B468DD17BC3542836A98CBF366CF8BD933886C085B0EAD0E545158AB643CA03D95BB11F9E9B3A5B5353217E7742748025BE644hAW0E" TargetMode = "External"/>
	<Relationship Id="rId32" Type="http://schemas.openxmlformats.org/officeDocument/2006/relationships/hyperlink" Target="consultantplus://offline/ref=21EF056D28B468DD17BC3542836A98CBF36AC88CDB39886C085B0EAD0E545158AB643CA03D94BC15FFE9B3A5B5353217E7742748025BE644hAW0E" TargetMode = "External"/>
	<Relationship Id="rId33" Type="http://schemas.openxmlformats.org/officeDocument/2006/relationships/hyperlink" Target="consultantplus://offline/ref=21EF056D28B468DD17BC3542836A98CBF366CF8BD933886C085B0EAD0E545158AB643CA03D95BB11F9E9B3A5B5353217E7742748025BE644hAW0E" TargetMode = "External"/>
	<Relationship Id="rId34" Type="http://schemas.openxmlformats.org/officeDocument/2006/relationships/hyperlink" Target="consultantplus://offline/ref=21EF056D28B468DD17BC3542836A98CBF46DC988DB38886C085B0EAD0E545158AB643CA03D94BA15FEE9B3A5B5353217E7742748025BE644hAW0E" TargetMode = "External"/>
	<Relationship Id="rId35" Type="http://schemas.openxmlformats.org/officeDocument/2006/relationships/hyperlink" Target="consultantplus://offline/ref=21EF056D28B468DD17BC3542836A98CBF46DC988DB38886C085B0EAD0E545158AB643CA63896B044A8A6B2F9F3632115E774254B1Eh5WAE" TargetMode = "External"/>
	<Relationship Id="rId36" Type="http://schemas.openxmlformats.org/officeDocument/2006/relationships/hyperlink" Target="consultantplus://offline/ref=21EF056D28B468DD17BC3542836A98CBF46DC988DB38886C085B0EAD0E545158AB643CA63B90B044A8A6B2F9F3632115E774254B1Eh5WA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Верховного Суда РФ от 07.12.2022 N 307-ЭС22-14132 по делу N А56-37142/2021
Требование: О пересмотре в кассационном порядке судебных актов по делу о признании незаконным отказа уполномоченного органа в выкупе земельного участка, обязании принять решение о продаже земельного участка, направить проект договора купли-продажи.
Решение: Дело передано в Судебную коллегию по экономическим спорам ВС РФ, так как заслуживают внимания доводы кассационной жалобы о том, что заявитель имеет исключительное прав</dc:title>
  <dcterms:created xsi:type="dcterms:W3CDTF">2023-03-23T04:22:33Z</dcterms:created>
</cp:coreProperties>
</file>