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 w:right="451"/>
        <w:jc w:val="center"/>
        <w:rPr>
          <w:rFonts w:ascii="Times New Roman" w:hAnsi="Times New Roman"/>
          <w:b w:val="1"/>
          <w:sz w:val="36"/>
        </w:rPr>
      </w:pPr>
    </w:p>
    <w:p w14:paraId="02000000">
      <w:pPr>
        <w:widowControl w:val="1"/>
        <w:spacing w:line="240" w:lineRule="auto"/>
        <w:ind w:right="451"/>
        <w:jc w:val="center"/>
        <w:rPr>
          <w:rFonts w:ascii="Times New Roman" w:hAnsi="Times New Roman"/>
          <w:b w:val="1"/>
          <w:sz w:val="36"/>
        </w:rPr>
      </w:pPr>
    </w:p>
    <w:p w14:paraId="03000000">
      <w:pPr>
        <w:widowControl w:val="1"/>
        <w:spacing w:line="240" w:lineRule="auto"/>
        <w:ind w:right="451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ПРОКУРАТУРА</w:t>
      </w:r>
    </w:p>
    <w:p w14:paraId="04000000">
      <w:pPr>
        <w:widowControl w:val="1"/>
        <w:spacing w:line="240" w:lineRule="auto"/>
        <w:ind w:right="309"/>
        <w:jc w:val="center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36"/>
        </w:rPr>
        <w:t>ХАБАРОВСКОГО КРАЯ</w:t>
      </w:r>
    </w:p>
    <w:p w14:paraId="05000000">
      <w:pPr>
        <w:widowControl w:val="1"/>
        <w:spacing w:line="240" w:lineRule="auto"/>
        <w:ind w:right="309"/>
        <w:jc w:val="center"/>
        <w:rPr>
          <w:rFonts w:ascii="Times New Roman" w:hAnsi="Times New Roman"/>
          <w:b w:val="1"/>
          <w:sz w:val="36"/>
        </w:rPr>
      </w:pPr>
    </w:p>
    <w:p w14:paraId="06000000">
      <w:pPr>
        <w:widowControl w:val="1"/>
        <w:spacing w:line="240" w:lineRule="auto"/>
        <w:ind w:right="309"/>
        <w:jc w:val="center"/>
        <w:rPr>
          <w:rFonts w:ascii="Times New Roman" w:hAnsi="Times New Roman"/>
          <w:b w:val="1"/>
          <w:sz w:val="14"/>
        </w:rPr>
      </w:pPr>
      <w:r>
        <w:rPr>
          <w:b w:val="1"/>
        </w:rPr>
        <w:drawing>
          <wp:inline>
            <wp:extent cx="2285746" cy="2580386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285746" cy="258038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spacing w:line="240" w:lineRule="auto"/>
        <w:ind w:right="451"/>
        <w:jc w:val="center"/>
        <w:rPr>
          <w:rFonts w:ascii="Times New Roman" w:hAnsi="Times New Roman"/>
          <w:b w:val="1"/>
          <w:sz w:val="18"/>
        </w:rPr>
      </w:pPr>
    </w:p>
    <w:p w14:paraId="08000000">
      <w:pPr>
        <w:widowControl w:val="1"/>
        <w:ind w:right="45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Права и обязанности потерпевшего в уголовном процессе</w:t>
      </w:r>
    </w:p>
    <w:p w14:paraId="09000000">
      <w:pPr>
        <w:widowControl w:val="1"/>
        <w:spacing w:after="0" w:line="240" w:lineRule="auto"/>
        <w:ind w:right="451"/>
        <w:jc w:val="center"/>
        <w:rPr>
          <w:rFonts w:ascii="Times New Roman" w:hAnsi="Times New Roman"/>
          <w:b w:val="1"/>
          <w:sz w:val="20"/>
        </w:rPr>
      </w:pPr>
    </w:p>
    <w:p w14:paraId="0A000000">
      <w:pPr>
        <w:widowControl w:val="1"/>
        <w:spacing w:after="0" w:line="240" w:lineRule="auto"/>
        <w:ind w:right="451"/>
        <w:jc w:val="center"/>
        <w:rPr>
          <w:rFonts w:ascii="Times New Roman" w:hAnsi="Times New Roman"/>
          <w:b w:val="1"/>
          <w:sz w:val="20"/>
        </w:rPr>
      </w:pPr>
    </w:p>
    <w:p w14:paraId="0B000000">
      <w:pPr>
        <w:widowControl w:val="1"/>
        <w:spacing w:after="0" w:line="240" w:lineRule="auto"/>
        <w:ind w:right="45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г. Хабаровск,</w:t>
      </w:r>
    </w:p>
    <w:p w14:paraId="0C000000">
      <w:pPr>
        <w:widowControl w:val="1"/>
        <w:spacing w:after="0" w:line="240" w:lineRule="auto"/>
        <w:ind w:right="451"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2026 год</w:t>
      </w:r>
    </w:p>
    <w:p w14:paraId="0D000000">
      <w:pPr>
        <w:widowControl w:val="1"/>
        <w:spacing w:after="0" w:before="0" w:line="288" w:lineRule="atLeast"/>
        <w:ind w:firstLine="54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Согласно ч. 1 ст. 42 Уголовно-процессуального кодекса Российской Федерации (далее - УПК РФ) потерпевшим является физическое лицо, которому преступлением причинен физический, имущественный, моральный вред, а также юридическое лицо в случае причинения преступлением вреда его имуществу и деловой репутации</w:t>
      </w:r>
      <w:r>
        <w:rPr>
          <w:rFonts w:ascii="Times New Roman" w:hAnsi="Times New Roman"/>
          <w:i w:val="1"/>
          <w:sz w:val="24"/>
        </w:rPr>
        <w:t>.</w:t>
      </w:r>
    </w:p>
    <w:p w14:paraId="0E000000">
      <w:pPr>
        <w:widowControl w:val="1"/>
        <w:spacing w:after="0" w:before="0" w:line="288" w:lineRule="atLeast"/>
        <w:ind w:firstLine="540"/>
        <w:jc w:val="both"/>
        <w:rPr>
          <w:rFonts w:ascii="Times New Roman" w:hAnsi="Times New Roman"/>
          <w:sz w:val="24"/>
        </w:rPr>
      </w:pPr>
    </w:p>
    <w:p w14:paraId="0F000000">
      <w:pPr>
        <w:widowControl w:val="1"/>
        <w:spacing w:after="0" w:before="0" w:line="288" w:lineRule="atLeast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законом потерпевший в уголовном процессе </w:t>
      </w:r>
      <w:r>
        <w:rPr>
          <w:rFonts w:ascii="Times New Roman" w:hAnsi="Times New Roman"/>
          <w:sz w:val="24"/>
        </w:rPr>
        <w:t>имеет</w:t>
      </w:r>
      <w:r>
        <w:rPr>
          <w:rFonts w:ascii="Times New Roman" w:hAnsi="Times New Roman"/>
          <w:sz w:val="24"/>
        </w:rPr>
        <w:t xml:space="preserve"> свои собственные интересы, для защиты которых он в качестве участника уголовного судопроизводства со стороны обвинения наделен правами стороны. </w:t>
      </w:r>
    </w:p>
    <w:p w14:paraId="10000000">
      <w:pPr>
        <w:widowControl w:val="1"/>
        <w:spacing w:after="0" w:before="0" w:line="288" w:lineRule="atLeast"/>
        <w:ind w:firstLine="540"/>
        <w:jc w:val="both"/>
        <w:rPr>
          <w:rFonts w:ascii="Times New Roman" w:hAnsi="Times New Roman"/>
          <w:sz w:val="24"/>
        </w:rPr>
      </w:pPr>
    </w:p>
    <w:p w14:paraId="1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b w:val="1"/>
          <w:color w:val="000000"/>
          <w:sz w:val="24"/>
          <w:u w:val="single"/>
        </w:rPr>
      </w:pPr>
      <w:r>
        <w:rPr>
          <w:rFonts w:ascii="Times New Roman" w:hAnsi="Times New Roman"/>
          <w:b w:val="1"/>
          <w:color w:val="000000"/>
          <w:sz w:val="24"/>
          <w:u w:val="single"/>
        </w:rPr>
        <w:t xml:space="preserve">Согласно </w:t>
      </w:r>
      <w:r>
        <w:rPr>
          <w:rFonts w:ascii="Times New Roman" w:hAnsi="Times New Roman"/>
          <w:b w:val="1"/>
          <w:color w:val="000000"/>
          <w:sz w:val="24"/>
          <w:u w:val="single"/>
        </w:rPr>
        <w:t>ч.</w:t>
      </w:r>
      <w:r>
        <w:rPr>
          <w:rFonts w:ascii="Times New Roman" w:hAnsi="Times New Roman"/>
          <w:b w:val="1"/>
          <w:color w:val="000000"/>
          <w:sz w:val="16"/>
          <w:u w:val="single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single"/>
        </w:rPr>
        <w:t>2 ст. 42 УПК</w:t>
      </w:r>
      <w:r>
        <w:rPr>
          <w:rFonts w:ascii="Times New Roman" w:hAnsi="Times New Roman"/>
          <w:b w:val="1"/>
          <w:color w:val="000000"/>
          <w:sz w:val="16"/>
          <w:u w:val="single"/>
        </w:rPr>
        <w:t xml:space="preserve"> </w:t>
      </w:r>
      <w:r>
        <w:rPr>
          <w:rFonts w:ascii="Times New Roman" w:hAnsi="Times New Roman"/>
          <w:b w:val="1"/>
          <w:color w:val="000000"/>
          <w:sz w:val="24"/>
          <w:u w:val="single"/>
        </w:rPr>
        <w:t>РФ потерпевший имеет п</w:t>
      </w:r>
      <w:r>
        <w:rPr>
          <w:rFonts w:ascii="Times New Roman" w:hAnsi="Times New Roman"/>
          <w:b w:val="1"/>
          <w:color w:val="000000"/>
          <w:sz w:val="24"/>
          <w:u w:val="single"/>
        </w:rPr>
        <w:t>раво</w:t>
      </w:r>
      <w:r>
        <w:rPr>
          <w:rFonts w:ascii="Times New Roman" w:hAnsi="Times New Roman"/>
          <w:b w:val="1"/>
          <w:color w:val="000000"/>
          <w:sz w:val="24"/>
          <w:u w:val="single"/>
        </w:rPr>
        <w:t>:</w:t>
      </w:r>
    </w:p>
    <w:p w14:paraId="12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знать о предъявленном обвиняемому обвинении; </w:t>
      </w:r>
    </w:p>
    <w:p w14:paraId="13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давать показания; </w:t>
      </w:r>
    </w:p>
    <w:p w14:paraId="14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отказаться свидетельствовать против самого себя, своего супруга (своей супруги)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других близких родственников, круг которых определен п. 4 ст. 5 УПК РФ. При согласии потерпевшего дать показания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он должен быть предупрежден о том, что его показания могут быть использованы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качестве доказательств по уголовному делу, в том числе и в случае его последующего отказа от этих показаний; </w:t>
      </w:r>
    </w:p>
    <w:p w14:paraId="15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представлять доказательства; </w:t>
      </w:r>
    </w:p>
    <w:p w14:paraId="16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заявлять ходатайства и отводы; </w:t>
      </w:r>
    </w:p>
    <w:p w14:paraId="17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давать показания на родном языке или языке, которым он владеет; </w:t>
      </w:r>
    </w:p>
    <w:p w14:paraId="18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пользоваться помощью переводчика бесплатно; </w:t>
      </w:r>
    </w:p>
    <w:p w14:paraId="19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иметь представителя; </w:t>
      </w:r>
    </w:p>
    <w:p w14:paraId="1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участвовать с разрешения следователя или дознавателя в следственных действиях, производимых по его ходатайству либо ходатайству его представителя; </w:t>
      </w:r>
    </w:p>
    <w:p w14:paraId="1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знакомиться с протоколами следственных действий, произведенных с его участием, и подавать на них замечания; </w:t>
      </w:r>
    </w:p>
    <w:p w14:paraId="1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знакомиться с постановлением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о назначении судебной экспертизы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заключением эксперта; </w:t>
      </w:r>
    </w:p>
    <w:p w14:paraId="1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знакомиться по окончании предварительного расследования со 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средств; </w:t>
      </w:r>
    </w:p>
    <w:p w14:paraId="1E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потерпевший по ходатайству вправе получать копии процессуальных документов, затрагивающих его интересы; </w:t>
      </w:r>
    </w:p>
    <w:p w14:paraId="1F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участвовать в судебном разбирательстве уголовного дела во всех инстанциях; </w:t>
      </w:r>
    </w:p>
    <w:p w14:paraId="20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выступать в судебных прениях; </w:t>
      </w:r>
    </w:p>
    <w:p w14:paraId="21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знакомиться с протоколом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аудиозаписью судебного заседания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подавать замечания на них; </w:t>
      </w:r>
    </w:p>
    <w:p w14:paraId="22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суда; </w:t>
      </w:r>
    </w:p>
    <w:p w14:paraId="23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обжаловать приговор, определение, постановление суда; </w:t>
      </w:r>
    </w:p>
    <w:p w14:paraId="24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знать о принесенных по уголовному делу жалобах, представлениях и подавать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на них возражения; </w:t>
      </w:r>
    </w:p>
    <w:p w14:paraId="25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ходатайствовать о применении мер безопасности в соответствии с ч. 3 ст. 11 УПК РФ; </w:t>
      </w:r>
    </w:p>
    <w:p w14:paraId="26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получать информацию о прибытии осужденного к лишению свободы к месту отбывания наказания, в том числе при перемещении из одного исправительного учреждения в другое, о выездах осужденного за пределы учреждения, о времени освобождения осужденного из мест лишения свободы; </w:t>
      </w:r>
    </w:p>
    <w:p w14:paraId="27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осуществлять иные полномочия, предусмотренные УПК РФ. Потерпевшему обеспечивается возмещение имущественного вреда, причиненного преступлением, а также расходов, понесенных в связи с его участием в ходе предварительного расследования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в суде, включая расходы на представителя, согласно требованиям ст. 131 УПК РФ. </w:t>
      </w:r>
    </w:p>
    <w:p w14:paraId="28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</w:p>
    <w:p w14:paraId="29000000">
      <w:pPr>
        <w:widowControl w:val="1"/>
        <w:spacing w:after="0" w:before="0" w:line="240" w:lineRule="auto"/>
        <w:ind w:firstLine="425"/>
        <w:jc w:val="both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  <w:u w:val="single"/>
        </w:rPr>
        <w:t>Потерпевший обязан:</w:t>
      </w:r>
    </w:p>
    <w:p w14:paraId="2A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являться по вызову дознавателя, следователя и в суд (при неявке потерпевшего без уважительных причин или уклонении от явки в судебное заседание </w:t>
      </w:r>
      <w:r>
        <w:rPr>
          <w:rFonts w:ascii="Times New Roman" w:hAnsi="Times New Roman"/>
          <w:sz w:val="24"/>
        </w:rPr>
        <w:t xml:space="preserve">в случае признания его участия </w:t>
      </w:r>
      <w:r>
        <w:rPr>
          <w:rFonts w:ascii="Times New Roman" w:hAnsi="Times New Roman"/>
          <w:sz w:val="24"/>
        </w:rPr>
        <w:t xml:space="preserve">в рассмотрении дела обязательным потерпевший может быть подвергнут приводу в порядке, предусмотренном </w:t>
      </w:r>
      <w:r>
        <w:rPr>
          <w:rFonts w:ascii="Times New Roman" w:hAnsi="Times New Roman"/>
          <w:sz w:val="24"/>
        </w:rPr>
        <w:t xml:space="preserve">ст. 113 УПК РФ, а в случаях, указанных </w:t>
      </w:r>
      <w:r>
        <w:rPr>
          <w:rFonts w:ascii="Times New Roman" w:hAnsi="Times New Roman"/>
          <w:sz w:val="24"/>
        </w:rPr>
        <w:t xml:space="preserve">в ст. 117 УПК РФ, </w:t>
      </w:r>
      <w:r>
        <w:rPr>
          <w:rFonts w:ascii="Times New Roman" w:hAnsi="Times New Roman"/>
          <w:sz w:val="24"/>
        </w:rPr>
        <w:t xml:space="preserve">- денежному взысканию); </w:t>
      </w:r>
    </w:p>
    <w:p w14:paraId="2B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>давать правдивые показания (</w:t>
      </w:r>
      <w:r>
        <w:rPr>
          <w:rFonts w:ascii="Times New Roman" w:hAnsi="Times New Roman"/>
          <w:sz w:val="24"/>
        </w:rPr>
        <w:t xml:space="preserve">потерпевший несет ответственность </w:t>
      </w:r>
      <w:r>
        <w:rPr>
          <w:rFonts w:ascii="Times New Roman" w:hAnsi="Times New Roman"/>
          <w:sz w:val="24"/>
        </w:rPr>
        <w:t xml:space="preserve">за дачу заведомо ложных показаний в соответствии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со ст. 307 УК РФ, за отказ от дачи показаний</w:t>
      </w:r>
      <w:r>
        <w:rPr>
          <w:rFonts w:ascii="Times New Roman" w:hAnsi="Times New Roman"/>
          <w:sz w:val="24"/>
        </w:rPr>
        <w:t xml:space="preserve"> в соответствии со ст. 308 УК РФ). </w:t>
      </w:r>
    </w:p>
    <w:p w14:paraId="2C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не разглашать данные предварительного расследования, если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он был об этом заранее предупрежден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в порядке, установленном ст. 161 УПК РФ. (за разглашение данных предварительного расследования потерпевший несет ответственность в соответствии </w:t>
      </w:r>
      <w:r>
        <w:rPr>
          <w:rFonts w:ascii="Times New Roman" w:hAnsi="Times New Roman"/>
          <w:sz w:val="24"/>
        </w:rPr>
        <w:t xml:space="preserve">со ст. 310 УК РФ). </w:t>
      </w:r>
    </w:p>
    <w:p w14:paraId="2D000000">
      <w:pPr>
        <w:widowControl w:val="1"/>
        <w:spacing w:after="0" w:before="0"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0"/>
          <w:sz w:val="24"/>
        </w:rPr>
        <w:t> </w:t>
      </w:r>
      <w:r>
        <w:rPr>
          <w:rFonts w:ascii="Times New Roman" w:hAnsi="Times New Roman"/>
          <w:sz w:val="24"/>
        </w:rPr>
        <w:t xml:space="preserve">не уклоняться от прохождения освидетельствования, от производства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отношении его судебной экспертизы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в случаях, когда не требуется его согласие, или от предоставления образцов почерка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и иных образцов для сравнительного исследования (за уклонение от прохождения такого освидетельствования, от производства судебной экспертизы потерпевший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несет ответственность в соответствии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со ст. 308 УК РФ).</w:t>
      </w:r>
    </w:p>
    <w:p w14:paraId="2E000000">
      <w:pPr>
        <w:widowControl w:val="1"/>
        <w:tabs>
          <w:tab w:leader="none" w:pos="1425" w:val="left"/>
        </w:tabs>
        <w:spacing w:after="0" w:line="240" w:lineRule="auto"/>
        <w:ind w:left="709"/>
        <w:jc w:val="both"/>
        <w:rPr>
          <w:rFonts w:ascii="Times New Roman" w:hAnsi="Times New Roman"/>
          <w:b w:val="1"/>
          <w:sz w:val="26"/>
        </w:rPr>
      </w:pPr>
      <w:r>
        <w:drawing>
          <wp:inline>
            <wp:extent cx="1733550" cy="263842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733550" cy="2638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F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0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1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2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3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4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5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6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7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8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9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A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B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C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D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E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3F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0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1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2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3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4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5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6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7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8000000">
      <w:pPr>
        <w:widowControl w:val="1"/>
        <w:tabs>
          <w:tab w:leader="none" w:pos="1425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6"/>
        </w:rPr>
      </w:pPr>
    </w:p>
    <w:p w14:paraId="49000000">
      <w:pPr>
        <w:pStyle w:val="Style_1"/>
        <w:widowControl w:val="1"/>
        <w:ind w:left="0" w:right="168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</w:rPr>
        <w:t xml:space="preserve">Прокуратура Хабаровского края находится по адресу: г. Хабаровск, ул. Шевченко, д. 6. </w:t>
      </w:r>
    </w:p>
    <w:p w14:paraId="4A000000">
      <w:pPr>
        <w:pStyle w:val="Style_1"/>
        <w:widowControl w:val="1"/>
        <w:ind w:left="0" w:right="168"/>
        <w:jc w:val="center"/>
        <w:rPr>
          <w:rFonts w:ascii="Times New Roman" w:hAnsi="Times New Roman"/>
          <w:sz w:val="32"/>
        </w:rPr>
      </w:pPr>
    </w:p>
    <w:p w14:paraId="4B000000">
      <w:pPr>
        <w:pStyle w:val="Style_1"/>
        <w:widowControl w:val="1"/>
        <w:ind w:left="0" w:right="168"/>
        <w:jc w:val="center"/>
        <w:rPr>
          <w:rFonts w:ascii="Times New Roman" w:hAnsi="Times New Roman"/>
          <w:sz w:val="32"/>
        </w:rPr>
      </w:pPr>
    </w:p>
    <w:p w14:paraId="4C000000">
      <w:pPr>
        <w:pStyle w:val="Style_1"/>
        <w:widowControl w:val="1"/>
        <w:ind w:left="0" w:right="168"/>
        <w:jc w:val="center"/>
        <w:rPr>
          <w:rFonts w:ascii="Times New Roman" w:hAnsi="Times New Roman"/>
          <w:sz w:val="32"/>
        </w:rPr>
      </w:pPr>
    </w:p>
    <w:p w14:paraId="4D000000">
      <w:pPr>
        <w:pStyle w:val="Style_1"/>
        <w:widowControl w:val="1"/>
        <w:ind w:left="0" w:right="168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</w:rPr>
        <w:t>Адреса территориальных прокуратур указаны на официальном сайте органов прокуратуры – epp.genproc.gov.ru.</w:t>
      </w:r>
    </w:p>
    <w:p w14:paraId="4E000000">
      <w:pPr>
        <w:widowControl w:val="1"/>
        <w:spacing w:after="0" w:line="288" w:lineRule="atLeast"/>
        <w:ind/>
        <w:jc w:val="both"/>
        <w:rPr>
          <w:rFonts w:ascii="Times New Roman" w:hAnsi="Times New Roman"/>
        </w:rPr>
      </w:pPr>
    </w:p>
    <w:sectPr>
      <w:pgSz w:h="11906" w:orient="landscape" w:w="16838"/>
      <w:pgMar w:bottom="567" w:footer="708" w:gutter="0" w:header="708" w:left="1134" w:right="820" w:top="850"/>
      <w:cols w:equalWidth="1" w:num="3" w:space="38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keepLines w:val="1"/>
      <w:widowControl w:val="1"/>
      <w:spacing w:after="0" w:before="200"/>
      <w:ind/>
      <w:outlineLvl w:val="2"/>
    </w:pPr>
    <w:rPr>
      <w:rFonts w:ascii="Cambria" w:hAnsi="Cambria"/>
      <w:b w:val="1"/>
      <w:color w:val="4F81BD"/>
    </w:rPr>
  </w:style>
  <w:style w:styleId="Style_8_ch" w:type="character">
    <w:name w:val="heading 3"/>
    <w:basedOn w:val="Style_2_ch"/>
    <w:link w:val="Style_8"/>
    <w:rPr>
      <w:rFonts w:ascii="Cambria" w:hAnsi="Cambria"/>
      <w:b w:val="1"/>
      <w:color w:val="4F81BD"/>
    </w:rPr>
  </w:style>
  <w:style w:styleId="Style_1" w:type="paragraph">
    <w:name w:val="List Paragraph"/>
    <w:basedOn w:val="Style_2"/>
    <w:link w:val="Style_1_ch"/>
    <w:pPr>
      <w:widowControl w:val="1"/>
      <w:spacing w:after="160" w:line="259" w:lineRule="auto"/>
      <w:ind w:left="720"/>
      <w:contextualSpacing w:val="1"/>
    </w:pPr>
  </w:style>
  <w:style w:styleId="Style_1_ch" w:type="character">
    <w:name w:val="List Paragraph"/>
    <w:basedOn w:val="Style_2_ch"/>
    <w:link w:val="Style_1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Strong"/>
    <w:link w:val="Style_10_ch"/>
    <w:rPr>
      <w:b w:val="1"/>
    </w:rPr>
  </w:style>
  <w:style w:styleId="Style_10_ch" w:type="character">
    <w:name w:val="Strong"/>
    <w:link w:val="Style_10"/>
    <w:rPr>
      <w:b w:val="1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2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Normal (Web)"/>
    <w:basedOn w:val="Style_2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2_ch"/>
    <w:link w:val="Style_21"/>
    <w:rPr>
      <w:rFonts w:ascii="Times New Roman" w:hAnsi="Times New Roman"/>
      <w:sz w:val="24"/>
    </w:rPr>
  </w:style>
  <w:style w:styleId="Style_22" w:type="paragraph">
    <w:name w:val="Balloon Text"/>
    <w:basedOn w:val="Style_2"/>
    <w:link w:val="Style_2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Subtitle"/>
    <w:next w:val="Style_2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jpe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2026-03-02T04:35:24Z</dcterms:created>
  <dcterms:modified xsi:type="dcterms:W3CDTF">2026-03-02T05:56:39Z</dcterms:modified>
</cp:coreProperties>
</file>